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57D0B4F9" w:rsidR="0075069C" w:rsidRPr="00572BF7" w:rsidRDefault="0075069C" w:rsidP="000551B8">
      <w:pPr>
        <w:pStyle w:val="afb"/>
        <w:snapToGrid w:val="0"/>
        <w:jc w:val="both"/>
        <w:rPr>
          <w:rFonts w:eastAsia="宋体"/>
          <w:lang w:eastAsia="zh-CN"/>
        </w:rPr>
      </w:pPr>
      <w:bookmarkStart w:id="0" w:name="_Ref399006623"/>
      <w:bookmarkStart w:id="1" w:name="_Toc92513360"/>
      <w:bookmarkStart w:id="2" w:name="_GoBack"/>
      <w:bookmarkEnd w:id="2"/>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A6656B">
        <w:rPr>
          <w:rFonts w:eastAsia="宋体"/>
          <w:lang w:eastAsia="zh-CN"/>
        </w:rPr>
        <w:t>8</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903973">
        <w:rPr>
          <w:rFonts w:eastAsia="宋体"/>
          <w:lang w:eastAsia="zh-CN"/>
        </w:rPr>
        <w:t xml:space="preserve">  </w:t>
      </w:r>
      <w:r>
        <w:rPr>
          <w:rFonts w:eastAsia="宋体" w:hint="eastAsia"/>
          <w:lang w:eastAsia="zh-CN"/>
        </w:rPr>
        <w:t xml:space="preserve"> </w:t>
      </w:r>
      <w:r w:rsidR="00BA5629">
        <w:rPr>
          <w:rFonts w:eastAsia="宋体"/>
          <w:lang w:eastAsia="zh-CN"/>
        </w:rPr>
        <w:t xml:space="preserve"> </w:t>
      </w:r>
      <w:r w:rsidR="00177EFA" w:rsidRPr="00177EFA">
        <w:t>R4-2312756</w:t>
      </w:r>
    </w:p>
    <w:p w14:paraId="61191C36" w14:textId="3099340F" w:rsidR="00675C27" w:rsidRPr="00444A16" w:rsidRDefault="00A6656B" w:rsidP="000551B8">
      <w:pPr>
        <w:pStyle w:val="afb"/>
        <w:snapToGrid w:val="0"/>
        <w:jc w:val="both"/>
        <w:rPr>
          <w:rFonts w:eastAsia="宋体"/>
          <w:lang w:eastAsia="zh-CN"/>
        </w:rPr>
      </w:pPr>
      <w:r w:rsidRPr="00A6656B">
        <w:rPr>
          <w:rFonts w:eastAsia="宋体"/>
          <w:lang w:val="en-US" w:eastAsia="zh-CN"/>
        </w:rPr>
        <w:t>Toulouse, France, August 21 – August 25,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58B36289"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1B4E20">
        <w:rPr>
          <w:rFonts w:ascii="Arial" w:hAnsi="Arial" w:cs="Arial"/>
        </w:rPr>
        <w:t xml:space="preserve">Discussion </w:t>
      </w:r>
      <w:r w:rsidR="001B4E20" w:rsidRPr="001B4E20">
        <w:rPr>
          <w:rFonts w:ascii="Arial" w:hAnsi="Arial" w:cs="Arial"/>
        </w:rPr>
        <w:t xml:space="preserve">on switching time for DL PRS or UL SRS frequency hopping for </w:t>
      </w:r>
      <w:proofErr w:type="spellStart"/>
      <w:r w:rsidR="001B4E20" w:rsidRPr="001B4E20">
        <w:rPr>
          <w:rFonts w:ascii="Arial" w:hAnsi="Arial" w:cs="Arial"/>
        </w:rPr>
        <w:t>RedCap</w:t>
      </w:r>
      <w:proofErr w:type="spellEnd"/>
      <w:r w:rsidR="001B4E20" w:rsidRPr="001B4E20">
        <w:rPr>
          <w:rFonts w:ascii="Arial" w:hAnsi="Arial" w:cs="Arial"/>
        </w:rPr>
        <w:t xml:space="preserve"> UEs</w:t>
      </w:r>
    </w:p>
    <w:p w14:paraId="535E320E" w14:textId="2631D3B2"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AC561E" w:rsidRPr="00AC561E">
        <w:rPr>
          <w:rFonts w:ascii="Arial" w:hAnsi="Arial" w:cs="Arial"/>
        </w:rPr>
        <w:t>8.</w:t>
      </w:r>
      <w:r w:rsidR="001B4E20">
        <w:rPr>
          <w:rFonts w:ascii="Arial" w:hAnsi="Arial" w:cs="Arial"/>
        </w:rPr>
        <w:t>22</w:t>
      </w:r>
      <w:r w:rsidR="00AC561E" w:rsidRPr="00AC561E">
        <w:rPr>
          <w:rFonts w:ascii="Arial" w:hAnsi="Arial" w:cs="Arial"/>
        </w:rPr>
        <w:t>.2</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70611D39" w14:textId="7EBCAB5F" w:rsidR="00E51E86" w:rsidRPr="00EA4922" w:rsidRDefault="001B4E20" w:rsidP="00CF086F">
      <w:pPr>
        <w:snapToGrid w:val="0"/>
        <w:spacing w:line="240" w:lineRule="auto"/>
        <w:jc w:val="both"/>
        <w:rPr>
          <w:sz w:val="20"/>
        </w:rPr>
      </w:pPr>
      <w:r>
        <w:rPr>
          <w:sz w:val="20"/>
        </w:rPr>
        <w:t>In the LS reply</w:t>
      </w:r>
      <w:r w:rsidR="00CF086F">
        <w:rPr>
          <w:sz w:val="20"/>
        </w:rPr>
        <w:t xml:space="preserve"> </w:t>
      </w:r>
      <w:r>
        <w:rPr>
          <w:sz w:val="20"/>
        </w:rPr>
        <w:t>[1]</w:t>
      </w:r>
      <w:r w:rsidR="00CF086F">
        <w:rPr>
          <w:sz w:val="20"/>
        </w:rPr>
        <w:t xml:space="preserve">, RAN1 requested RAN4 to evaluate </w:t>
      </w:r>
      <w:r w:rsidR="00CF086F" w:rsidRPr="00CF086F">
        <w:rPr>
          <w:sz w:val="20"/>
        </w:rPr>
        <w:t xml:space="preserve">the switching time required ahead of the first hop and after the last hop, between initial/active UL BWP and UL SRS for positioning </w:t>
      </w:r>
      <w:proofErr w:type="spellStart"/>
      <w:proofErr w:type="gramStart"/>
      <w:r w:rsidR="00CF086F" w:rsidRPr="00CF086F">
        <w:rPr>
          <w:sz w:val="20"/>
        </w:rPr>
        <w:t>Tx</w:t>
      </w:r>
      <w:proofErr w:type="spellEnd"/>
      <w:proofErr w:type="gramEnd"/>
      <w:r w:rsidR="00CF086F" w:rsidRPr="00CF086F">
        <w:rPr>
          <w:sz w:val="20"/>
        </w:rPr>
        <w:t xml:space="preserve"> frequency hopping.</w:t>
      </w:r>
      <w:r w:rsidR="00CF086F">
        <w:rPr>
          <w:sz w:val="20"/>
        </w:rPr>
        <w:t xml:space="preserve"> </w:t>
      </w:r>
      <w:r w:rsidR="00A530D3" w:rsidRPr="00EA4922">
        <w:rPr>
          <w:sz w:val="20"/>
        </w:rPr>
        <w:t>In this contribution, we</w:t>
      </w:r>
      <w:r w:rsidR="00CF086F">
        <w:rPr>
          <w:sz w:val="20"/>
        </w:rPr>
        <w:t xml:space="preserve"> provide our consideration for the issue</w:t>
      </w:r>
      <w:r w:rsidR="004D0BEA" w:rsidRPr="00EA4922">
        <w:rPr>
          <w:sz w:val="20"/>
        </w:rPr>
        <w:t>.</w:t>
      </w:r>
    </w:p>
    <w:p w14:paraId="58AB0513" w14:textId="77777777" w:rsidR="00062E8E" w:rsidRDefault="00062E8E" w:rsidP="000551B8">
      <w:pPr>
        <w:pStyle w:val="1"/>
        <w:snapToGrid w:val="0"/>
        <w:spacing w:after="120"/>
        <w:jc w:val="both"/>
        <w:rPr>
          <w:rFonts w:eastAsia="宋体"/>
          <w:lang w:eastAsia="zh-CN"/>
        </w:rPr>
      </w:pPr>
      <w:r>
        <w:rPr>
          <w:rFonts w:eastAsia="宋体" w:hint="eastAsia"/>
          <w:lang w:eastAsia="zh-CN"/>
        </w:rPr>
        <w:t>Discussion</w:t>
      </w:r>
    </w:p>
    <w:p w14:paraId="27074B28" w14:textId="4B4892C4" w:rsidR="00CF086F" w:rsidRDefault="00CF086F" w:rsidP="000551B8">
      <w:pPr>
        <w:snapToGrid w:val="0"/>
        <w:spacing w:after="120" w:line="240" w:lineRule="auto"/>
        <w:rPr>
          <w:sz w:val="20"/>
          <w:lang w:val="en-US"/>
        </w:rPr>
      </w:pPr>
      <w:r>
        <w:rPr>
          <w:sz w:val="20"/>
          <w:lang w:val="en-US"/>
        </w:rPr>
        <w:t>Dating back to February</w:t>
      </w:r>
      <w:r w:rsidR="00260FE5">
        <w:rPr>
          <w:sz w:val="20"/>
          <w:lang w:val="en-US"/>
        </w:rPr>
        <w:t xml:space="preserve">, RAN1 sent [2] to ask RAN4 for the first time the switching time between hops for DL PRS/ UL SRS frequency hopping of </w:t>
      </w:r>
      <w:proofErr w:type="spellStart"/>
      <w:r w:rsidR="00260FE5">
        <w:rPr>
          <w:sz w:val="20"/>
          <w:lang w:val="en-US"/>
        </w:rPr>
        <w:t>RedCap</w:t>
      </w:r>
      <w:proofErr w:type="spellEnd"/>
      <w:r w:rsidR="00260FE5">
        <w:rPr>
          <w:sz w:val="20"/>
          <w:lang w:val="en-US"/>
        </w:rPr>
        <w:t xml:space="preserve"> UEs. Behind the LS, the baseline assumption is that the frequency hopping is between/among multiple 20MHz bandwidths.</w:t>
      </w:r>
      <w:r w:rsidR="00EF27A2">
        <w:rPr>
          <w:sz w:val="20"/>
          <w:lang w:val="en-US"/>
        </w:rPr>
        <w:t xml:space="preserve"> RAN4 replied the LS sequentially in [3] and [4]</w:t>
      </w:r>
      <w:r w:rsidR="00E1226B">
        <w:rPr>
          <w:sz w:val="20"/>
          <w:lang w:val="en-US"/>
        </w:rPr>
        <w:t xml:space="preserve"> with the switching time values concluded in RAN4. </w:t>
      </w:r>
    </w:p>
    <w:tbl>
      <w:tblPr>
        <w:tblStyle w:val="af8"/>
        <w:tblW w:w="0" w:type="auto"/>
        <w:tblLook w:val="04A0" w:firstRow="1" w:lastRow="0" w:firstColumn="1" w:lastColumn="0" w:noHBand="0" w:noVBand="1"/>
      </w:tblPr>
      <w:tblGrid>
        <w:gridCol w:w="9631"/>
      </w:tblGrid>
      <w:tr w:rsidR="00083B9D" w14:paraId="2008E91E" w14:textId="77777777" w:rsidTr="00083B9D">
        <w:tc>
          <w:tcPr>
            <w:tcW w:w="9631" w:type="dxa"/>
          </w:tcPr>
          <w:p w14:paraId="7B56954F" w14:textId="2DB9EC08" w:rsidR="00083B9D" w:rsidRPr="00083B9D" w:rsidRDefault="00083B9D" w:rsidP="007A2637">
            <w:pPr>
              <w:numPr>
                <w:ilvl w:val="0"/>
                <w:numId w:val="72"/>
              </w:numPr>
              <w:overflowPunct/>
              <w:autoSpaceDE/>
              <w:autoSpaceDN/>
              <w:adjustRightInd/>
              <w:snapToGrid w:val="0"/>
              <w:spacing w:before="120" w:after="0" w:line="240" w:lineRule="auto"/>
              <w:jc w:val="both"/>
              <w:textAlignment w:val="auto"/>
              <w:rPr>
                <w:rFonts w:eastAsia="等线"/>
                <w:sz w:val="20"/>
              </w:rPr>
            </w:pPr>
            <w:r w:rsidRPr="00083B9D">
              <w:rPr>
                <w:rFonts w:eastAsia="等线"/>
                <w:sz w:val="20"/>
              </w:rPr>
              <w:t xml:space="preserve">For </w:t>
            </w:r>
            <w:proofErr w:type="spellStart"/>
            <w:r w:rsidRPr="00083B9D">
              <w:rPr>
                <w:sz w:val="20"/>
                <w:lang w:eastAsia="en-US"/>
              </w:rPr>
              <w:t>RedCap</w:t>
            </w:r>
            <w:proofErr w:type="spellEnd"/>
            <w:r w:rsidRPr="00083B9D">
              <w:rPr>
                <w:sz w:val="20"/>
                <w:lang w:eastAsia="en-US"/>
              </w:rPr>
              <w:t xml:space="preserve"> UE</w:t>
            </w:r>
            <w:r w:rsidRPr="00083B9D">
              <w:rPr>
                <w:rFonts w:eastAsia="等线"/>
                <w:sz w:val="20"/>
              </w:rPr>
              <w:t xml:space="preserve"> UL SRS </w:t>
            </w:r>
            <w:proofErr w:type="spellStart"/>
            <w:r w:rsidRPr="00083B9D">
              <w:rPr>
                <w:rFonts w:eastAsia="等线"/>
                <w:sz w:val="20"/>
              </w:rPr>
              <w:t>Tx</w:t>
            </w:r>
            <w:proofErr w:type="spellEnd"/>
            <w:r w:rsidR="007A2637">
              <w:rPr>
                <w:rFonts w:eastAsia="等线"/>
                <w:sz w:val="20"/>
              </w:rPr>
              <w:t>/</w:t>
            </w:r>
            <w:r w:rsidR="007A2637">
              <w:t xml:space="preserve"> </w:t>
            </w:r>
            <w:r w:rsidR="007A2637" w:rsidRPr="007A2637">
              <w:rPr>
                <w:rFonts w:eastAsia="等线"/>
                <w:sz w:val="20"/>
              </w:rPr>
              <w:t>DL PRS Rx</w:t>
            </w:r>
            <w:r w:rsidRPr="00083B9D">
              <w:rPr>
                <w:rFonts w:eastAsia="等线"/>
                <w:sz w:val="20"/>
              </w:rPr>
              <w:t xml:space="preserve"> frequency hopping, RAN4 considers the switching time of {70us, 140us</w:t>
            </w:r>
            <w:r w:rsidR="007A2637">
              <w:rPr>
                <w:rFonts w:eastAsia="等线"/>
                <w:sz w:val="20"/>
              </w:rPr>
              <w:t>, 210</w:t>
            </w:r>
            <w:r w:rsidR="007A2637" w:rsidRPr="00083B9D">
              <w:rPr>
                <w:rFonts w:eastAsia="等线"/>
                <w:sz w:val="20"/>
              </w:rPr>
              <w:t>us</w:t>
            </w:r>
            <w:r w:rsidRPr="00083B9D">
              <w:rPr>
                <w:rFonts w:eastAsia="等线"/>
                <w:sz w:val="20"/>
              </w:rPr>
              <w:t>} for FR1 as the starting point</w:t>
            </w:r>
          </w:p>
          <w:p w14:paraId="43AAF79A" w14:textId="77777777" w:rsidR="00083B9D" w:rsidRPr="00083B9D" w:rsidRDefault="00083B9D" w:rsidP="00083B9D">
            <w:pPr>
              <w:numPr>
                <w:ilvl w:val="1"/>
                <w:numId w:val="72"/>
              </w:numPr>
              <w:overflowPunct/>
              <w:autoSpaceDE/>
              <w:autoSpaceDN/>
              <w:adjustRightInd/>
              <w:snapToGrid w:val="0"/>
              <w:spacing w:after="0" w:line="240" w:lineRule="auto"/>
              <w:ind w:hanging="357"/>
              <w:jc w:val="both"/>
              <w:textAlignment w:val="auto"/>
              <w:rPr>
                <w:rFonts w:eastAsia="等线"/>
                <w:sz w:val="20"/>
              </w:rPr>
            </w:pPr>
            <w:r w:rsidRPr="00083B9D">
              <w:rPr>
                <w:rFonts w:eastAsia="等线"/>
                <w:sz w:val="20"/>
              </w:rPr>
              <w:t xml:space="preserve">SRS </w:t>
            </w:r>
            <w:proofErr w:type="spellStart"/>
            <w:r w:rsidRPr="00083B9D">
              <w:rPr>
                <w:rFonts w:eastAsia="等线"/>
                <w:sz w:val="20"/>
              </w:rPr>
              <w:t>Tx</w:t>
            </w:r>
            <w:proofErr w:type="spellEnd"/>
            <w:r w:rsidRPr="00083B9D">
              <w:rPr>
                <w:rFonts w:eastAsia="等线"/>
                <w:sz w:val="20"/>
              </w:rPr>
              <w:t xml:space="preserve"> frequency hopping range can be up to 100MHz.</w:t>
            </w:r>
          </w:p>
          <w:p w14:paraId="10E9AB2F" w14:textId="77777777" w:rsidR="00083B9D" w:rsidRPr="00083B9D" w:rsidRDefault="00083B9D" w:rsidP="00083B9D">
            <w:pPr>
              <w:numPr>
                <w:ilvl w:val="1"/>
                <w:numId w:val="72"/>
              </w:numPr>
              <w:overflowPunct/>
              <w:autoSpaceDE/>
              <w:autoSpaceDN/>
              <w:adjustRightInd/>
              <w:snapToGrid w:val="0"/>
              <w:spacing w:after="0" w:line="240" w:lineRule="auto"/>
              <w:ind w:hanging="357"/>
              <w:jc w:val="both"/>
              <w:textAlignment w:val="auto"/>
              <w:rPr>
                <w:rFonts w:eastAsia="等线"/>
                <w:sz w:val="20"/>
              </w:rPr>
            </w:pPr>
            <w:r w:rsidRPr="00083B9D">
              <w:rPr>
                <w:rFonts w:eastAsia="等线"/>
                <w:sz w:val="20"/>
              </w:rPr>
              <w:t>Which specific value for frequency hopping is applied depends on UE capability, if multiple values are agreed.</w:t>
            </w:r>
          </w:p>
          <w:p w14:paraId="6F58F48D" w14:textId="6F07684A" w:rsidR="00083B9D" w:rsidRPr="00083B9D" w:rsidRDefault="00083B9D" w:rsidP="007A2637">
            <w:pPr>
              <w:numPr>
                <w:ilvl w:val="0"/>
                <w:numId w:val="74"/>
              </w:numPr>
              <w:overflowPunct/>
              <w:autoSpaceDE/>
              <w:autoSpaceDN/>
              <w:adjustRightInd/>
              <w:snapToGrid w:val="0"/>
              <w:spacing w:after="0" w:line="240" w:lineRule="auto"/>
              <w:ind w:left="313"/>
              <w:textAlignment w:val="auto"/>
              <w:rPr>
                <w:sz w:val="20"/>
              </w:rPr>
            </w:pPr>
            <w:r w:rsidRPr="00083B9D">
              <w:rPr>
                <w:sz w:val="20"/>
              </w:rPr>
              <w:t xml:space="preserve">For UL SRS </w:t>
            </w:r>
            <w:proofErr w:type="spellStart"/>
            <w:r w:rsidRPr="00083B9D">
              <w:rPr>
                <w:sz w:val="20"/>
              </w:rPr>
              <w:t>Tx</w:t>
            </w:r>
            <w:proofErr w:type="spellEnd"/>
            <w:r w:rsidR="007A2637">
              <w:rPr>
                <w:sz w:val="20"/>
              </w:rPr>
              <w:t>/</w:t>
            </w:r>
            <w:r w:rsidR="007A2637">
              <w:t xml:space="preserve"> </w:t>
            </w:r>
            <w:r w:rsidR="007A2637" w:rsidRPr="007A2637">
              <w:rPr>
                <w:sz w:val="20"/>
              </w:rPr>
              <w:t>DL PRS Rx</w:t>
            </w:r>
            <w:r w:rsidRPr="00083B9D">
              <w:rPr>
                <w:sz w:val="20"/>
              </w:rPr>
              <w:t xml:space="preserve"> frequency hopping, </w:t>
            </w:r>
            <w:r w:rsidRPr="00083B9D">
              <w:rPr>
                <w:rFonts w:eastAsia="等线"/>
                <w:sz w:val="20"/>
              </w:rPr>
              <w:t xml:space="preserve">RAN4 considers </w:t>
            </w:r>
            <w:r w:rsidRPr="00083B9D">
              <w:rPr>
                <w:sz w:val="20"/>
              </w:rPr>
              <w:t>the switching time of {35us, 70us, 140us} for FR2 as the starting point</w:t>
            </w:r>
          </w:p>
          <w:p w14:paraId="42AAB431" w14:textId="77777777" w:rsidR="00083B9D" w:rsidRPr="00083B9D" w:rsidRDefault="00083B9D" w:rsidP="00083B9D">
            <w:pPr>
              <w:numPr>
                <w:ilvl w:val="0"/>
                <w:numId w:val="73"/>
              </w:numPr>
              <w:overflowPunct/>
              <w:autoSpaceDE/>
              <w:autoSpaceDN/>
              <w:adjustRightInd/>
              <w:snapToGrid w:val="0"/>
              <w:spacing w:after="0" w:line="240" w:lineRule="auto"/>
              <w:ind w:left="1080" w:hanging="357"/>
              <w:textAlignment w:val="auto"/>
              <w:rPr>
                <w:sz w:val="20"/>
              </w:rPr>
            </w:pPr>
            <w:r w:rsidRPr="00083B9D">
              <w:rPr>
                <w:sz w:val="20"/>
              </w:rPr>
              <w:t xml:space="preserve">SRS </w:t>
            </w:r>
            <w:proofErr w:type="spellStart"/>
            <w:r w:rsidRPr="00083B9D">
              <w:rPr>
                <w:sz w:val="20"/>
              </w:rPr>
              <w:t>Tx</w:t>
            </w:r>
            <w:proofErr w:type="spellEnd"/>
            <w:r w:rsidRPr="00083B9D">
              <w:rPr>
                <w:sz w:val="20"/>
              </w:rPr>
              <w:t xml:space="preserve"> frequency hopping range can be up to 400MHz</w:t>
            </w:r>
          </w:p>
          <w:p w14:paraId="68DDCCDB" w14:textId="3B61460F" w:rsidR="00083B9D" w:rsidRPr="00083B9D" w:rsidRDefault="00083B9D" w:rsidP="00083B9D">
            <w:pPr>
              <w:numPr>
                <w:ilvl w:val="0"/>
                <w:numId w:val="73"/>
              </w:numPr>
              <w:overflowPunct/>
              <w:autoSpaceDE/>
              <w:autoSpaceDN/>
              <w:adjustRightInd/>
              <w:snapToGrid w:val="0"/>
              <w:spacing w:after="120" w:line="240" w:lineRule="auto"/>
              <w:ind w:left="1083" w:hanging="357"/>
              <w:textAlignment w:val="auto"/>
              <w:rPr>
                <w:sz w:val="20"/>
              </w:rPr>
            </w:pPr>
            <w:r w:rsidRPr="00083B9D">
              <w:rPr>
                <w:sz w:val="20"/>
              </w:rPr>
              <w:t>Which specific value for frequency hopping is applied depends on UE capability, if multiple values are agreed</w:t>
            </w:r>
          </w:p>
        </w:tc>
      </w:tr>
    </w:tbl>
    <w:p w14:paraId="439D1025" w14:textId="77777777" w:rsidR="00083B9D" w:rsidRDefault="00083B9D" w:rsidP="000551B8">
      <w:pPr>
        <w:snapToGrid w:val="0"/>
        <w:spacing w:after="120" w:line="240" w:lineRule="auto"/>
        <w:rPr>
          <w:sz w:val="20"/>
          <w:lang w:val="en-US"/>
        </w:rPr>
      </w:pPr>
    </w:p>
    <w:p w14:paraId="00BA0C92" w14:textId="483D1CB8" w:rsidR="00CF086F" w:rsidRDefault="007A2637" w:rsidP="000551B8">
      <w:pPr>
        <w:snapToGrid w:val="0"/>
        <w:spacing w:after="120" w:line="240" w:lineRule="auto"/>
        <w:rPr>
          <w:sz w:val="20"/>
          <w:lang w:val="en-US"/>
        </w:rPr>
      </w:pPr>
      <w:r>
        <w:rPr>
          <w:sz w:val="20"/>
          <w:lang w:val="en-US"/>
        </w:rPr>
        <w:t>In [1], RAN1 further asked the switching time considering initial/active UL BWP. When it comes to SRS switching time, RAN2 specification has already captured the candidate switching time values.</w:t>
      </w:r>
    </w:p>
    <w:tbl>
      <w:tblPr>
        <w:tblStyle w:val="af8"/>
        <w:tblW w:w="0" w:type="auto"/>
        <w:tblLook w:val="04A0" w:firstRow="1" w:lastRow="0" w:firstColumn="1" w:lastColumn="0" w:noHBand="0" w:noVBand="1"/>
      </w:tblPr>
      <w:tblGrid>
        <w:gridCol w:w="9631"/>
      </w:tblGrid>
      <w:tr w:rsidR="00083B9D" w14:paraId="26CA3A06" w14:textId="77777777" w:rsidTr="00083B9D">
        <w:tc>
          <w:tcPr>
            <w:tcW w:w="9631" w:type="dxa"/>
          </w:tcPr>
          <w:p w14:paraId="01AE4F88" w14:textId="77777777" w:rsidR="00083B9D" w:rsidRPr="00083B9D" w:rsidRDefault="00083B9D" w:rsidP="00083B9D">
            <w:pPr>
              <w:keepNext/>
              <w:keepLines/>
              <w:overflowPunct/>
              <w:autoSpaceDE/>
              <w:autoSpaceDN/>
              <w:adjustRightInd/>
              <w:spacing w:after="0" w:line="240" w:lineRule="auto"/>
              <w:textAlignment w:val="auto"/>
              <w:rPr>
                <w:rFonts w:ascii="Arial" w:hAnsi="Arial"/>
                <w:b/>
                <w:i/>
                <w:sz w:val="18"/>
                <w:szCs w:val="22"/>
                <w:lang w:eastAsia="ja-JP"/>
              </w:rPr>
            </w:pPr>
            <w:proofErr w:type="spellStart"/>
            <w:r w:rsidRPr="00083B9D">
              <w:rPr>
                <w:rFonts w:ascii="Arial" w:hAnsi="Arial"/>
                <w:b/>
                <w:i/>
                <w:sz w:val="18"/>
                <w:szCs w:val="22"/>
                <w:lang w:eastAsia="ja-JP"/>
              </w:rPr>
              <w:t>srs-SwitchingTimesListNR</w:t>
            </w:r>
            <w:proofErr w:type="spellEnd"/>
            <w:r w:rsidRPr="00083B9D">
              <w:rPr>
                <w:rFonts w:ascii="Arial" w:hAnsi="Arial"/>
                <w:b/>
                <w:i/>
                <w:sz w:val="18"/>
                <w:szCs w:val="22"/>
                <w:lang w:eastAsia="ja-JP"/>
              </w:rPr>
              <w:t xml:space="preserve"> </w:t>
            </w:r>
          </w:p>
          <w:p w14:paraId="172DCDE1" w14:textId="77777777" w:rsidR="00083B9D" w:rsidRPr="00083B9D" w:rsidRDefault="00083B9D" w:rsidP="00083B9D">
            <w:pPr>
              <w:keepNext/>
              <w:keepLines/>
              <w:overflowPunct/>
              <w:autoSpaceDE/>
              <w:autoSpaceDN/>
              <w:adjustRightInd/>
              <w:spacing w:after="0" w:line="240" w:lineRule="auto"/>
              <w:textAlignment w:val="auto"/>
              <w:rPr>
                <w:rFonts w:ascii="Arial" w:hAnsi="Arial"/>
                <w:sz w:val="18"/>
                <w:lang w:eastAsia="ja-JP"/>
              </w:rPr>
            </w:pPr>
            <w:r w:rsidRPr="00083B9D">
              <w:rPr>
                <w:rFonts w:ascii="Arial" w:hAnsi="Arial"/>
                <w:sz w:val="18"/>
                <w:lang w:eastAsia="ja-JP"/>
              </w:rPr>
              <w:t>Indicates, for a particular pair of NR bands, the RF retuning time when switching between a NR carrier corresponding to this band entry and another (PUSCH-less) NR carrier corresponding to the band entry in the order indicated below:</w:t>
            </w:r>
          </w:p>
          <w:p w14:paraId="533FF06E" w14:textId="77777777" w:rsidR="00083B9D" w:rsidRPr="00083B9D" w:rsidRDefault="00083B9D" w:rsidP="00083B9D">
            <w:pPr>
              <w:overflowPunct/>
              <w:autoSpaceDE/>
              <w:autoSpaceDN/>
              <w:adjustRightInd/>
              <w:spacing w:after="0" w:line="240" w:lineRule="auto"/>
              <w:ind w:left="568" w:hanging="284"/>
              <w:textAlignment w:val="auto"/>
              <w:rPr>
                <w:rFonts w:ascii="Arial" w:eastAsia="MS Mincho" w:hAnsi="Arial" w:cs="Arial"/>
                <w:sz w:val="18"/>
                <w:szCs w:val="18"/>
                <w:lang w:eastAsia="ja-JP"/>
              </w:rPr>
            </w:pPr>
            <w:r w:rsidRPr="00083B9D">
              <w:rPr>
                <w:rFonts w:ascii="Arial" w:eastAsia="MS Mincho" w:hAnsi="Arial" w:cs="Arial"/>
                <w:sz w:val="18"/>
                <w:szCs w:val="18"/>
                <w:lang w:eastAsia="ja-JP"/>
              </w:rPr>
              <w:t>-</w:t>
            </w:r>
            <w:r w:rsidRPr="00083B9D">
              <w:rPr>
                <w:rFonts w:ascii="Arial" w:eastAsia="MS Mincho" w:hAnsi="Arial" w:cs="Arial"/>
                <w:sz w:val="18"/>
                <w:szCs w:val="18"/>
                <w:lang w:eastAsia="ja-JP"/>
              </w:rPr>
              <w:tab/>
              <w:t xml:space="preserve">For the first NR band, the UE shall include the same number of entries for NR bands as in </w:t>
            </w:r>
            <w:proofErr w:type="spellStart"/>
            <w:r w:rsidRPr="00083B9D">
              <w:rPr>
                <w:rFonts w:ascii="Arial" w:eastAsia="MS Mincho" w:hAnsi="Arial" w:cs="Arial"/>
                <w:i/>
                <w:sz w:val="18"/>
                <w:szCs w:val="18"/>
                <w:lang w:eastAsia="ja-JP"/>
              </w:rPr>
              <w:t>bandList</w:t>
            </w:r>
            <w:proofErr w:type="spellEnd"/>
            <w:r w:rsidRPr="00083B9D">
              <w:rPr>
                <w:rFonts w:ascii="Arial" w:eastAsia="MS Mincho" w:hAnsi="Arial" w:cs="Arial"/>
                <w:sz w:val="18"/>
                <w:szCs w:val="18"/>
                <w:lang w:eastAsia="ja-JP"/>
              </w:rPr>
              <w:t xml:space="preserve">  i.e. first entry corresponds to first NR band in </w:t>
            </w:r>
            <w:proofErr w:type="spellStart"/>
            <w:r w:rsidRPr="00083B9D">
              <w:rPr>
                <w:rFonts w:ascii="Arial" w:eastAsia="MS Mincho" w:hAnsi="Arial" w:cs="Arial"/>
                <w:i/>
                <w:sz w:val="18"/>
                <w:szCs w:val="18"/>
                <w:lang w:eastAsia="ja-JP"/>
              </w:rPr>
              <w:t>bandList</w:t>
            </w:r>
            <w:proofErr w:type="spellEnd"/>
            <w:r w:rsidRPr="00083B9D">
              <w:rPr>
                <w:rFonts w:ascii="Arial" w:eastAsia="MS Mincho" w:hAnsi="Arial" w:cs="Arial"/>
                <w:sz w:val="18"/>
                <w:szCs w:val="18"/>
                <w:lang w:eastAsia="ja-JP"/>
              </w:rPr>
              <w:t xml:space="preserve"> and so on,</w:t>
            </w:r>
          </w:p>
          <w:p w14:paraId="56F78593" w14:textId="77777777" w:rsidR="00083B9D" w:rsidRDefault="00083B9D" w:rsidP="00083B9D">
            <w:pPr>
              <w:overflowPunct/>
              <w:autoSpaceDE/>
              <w:autoSpaceDN/>
              <w:adjustRightInd/>
              <w:spacing w:after="0" w:line="240" w:lineRule="auto"/>
              <w:ind w:left="568" w:hanging="284"/>
              <w:textAlignment w:val="auto"/>
              <w:rPr>
                <w:rFonts w:ascii="Arial" w:eastAsia="MS Mincho" w:hAnsi="Arial" w:cs="Arial"/>
                <w:sz w:val="18"/>
                <w:szCs w:val="18"/>
                <w:lang w:eastAsia="ja-JP"/>
              </w:rPr>
            </w:pPr>
            <w:r w:rsidRPr="00083B9D">
              <w:rPr>
                <w:rFonts w:ascii="Arial" w:eastAsia="MS Mincho" w:hAnsi="Arial" w:cs="Arial"/>
                <w:sz w:val="18"/>
                <w:szCs w:val="18"/>
                <w:lang w:eastAsia="ja-JP"/>
              </w:rPr>
              <w:t>-</w:t>
            </w:r>
            <w:r w:rsidRPr="00083B9D">
              <w:rPr>
                <w:rFonts w:ascii="Arial" w:eastAsia="MS Mincho" w:hAnsi="Arial" w:cs="Arial"/>
                <w:sz w:val="18"/>
                <w:szCs w:val="18"/>
                <w:lang w:eastAsia="ja-JP"/>
              </w:rPr>
              <w:tab/>
              <w:t xml:space="preserve">For the second NR band, the UE shall include one entry less i.e. first entry corresponds to the second NR band in </w:t>
            </w:r>
            <w:proofErr w:type="spellStart"/>
            <w:r w:rsidRPr="00083B9D">
              <w:rPr>
                <w:rFonts w:ascii="Arial" w:eastAsia="MS Mincho" w:hAnsi="Arial" w:cs="Arial"/>
                <w:i/>
                <w:sz w:val="18"/>
                <w:szCs w:val="18"/>
                <w:lang w:eastAsia="ja-JP"/>
              </w:rPr>
              <w:t>bandList</w:t>
            </w:r>
            <w:proofErr w:type="spellEnd"/>
            <w:r w:rsidRPr="00083B9D">
              <w:rPr>
                <w:rFonts w:ascii="Arial" w:eastAsia="MS Mincho" w:hAnsi="Arial" w:cs="Arial"/>
                <w:sz w:val="18"/>
                <w:szCs w:val="18"/>
                <w:lang w:eastAsia="ja-JP"/>
              </w:rPr>
              <w:t xml:space="preserve"> and so on</w:t>
            </w:r>
          </w:p>
          <w:p w14:paraId="735F36E7" w14:textId="6614B628" w:rsidR="00083B9D" w:rsidRDefault="00083B9D" w:rsidP="00083B9D">
            <w:pPr>
              <w:overflowPunct/>
              <w:autoSpaceDE/>
              <w:autoSpaceDN/>
              <w:adjustRightInd/>
              <w:spacing w:after="0" w:line="240" w:lineRule="auto"/>
              <w:ind w:left="568" w:hanging="284"/>
              <w:textAlignment w:val="auto"/>
              <w:rPr>
                <w:rFonts w:ascii="Arial" w:hAnsi="Arial"/>
                <w:b/>
                <w:i/>
                <w:sz w:val="18"/>
                <w:szCs w:val="22"/>
                <w:lang w:eastAsia="ja-JP"/>
              </w:rPr>
            </w:pPr>
            <w:r w:rsidRPr="00083B9D">
              <w:rPr>
                <w:rFonts w:ascii="Arial" w:eastAsia="MS Mincho" w:hAnsi="Arial" w:cs="Arial"/>
                <w:sz w:val="18"/>
                <w:szCs w:val="18"/>
                <w:lang w:eastAsia="ja-JP"/>
              </w:rPr>
              <w:t>-</w:t>
            </w:r>
            <w:r w:rsidRPr="00083B9D">
              <w:rPr>
                <w:rFonts w:ascii="Arial" w:eastAsia="MS Mincho" w:hAnsi="Arial" w:cs="Arial"/>
                <w:sz w:val="18"/>
                <w:szCs w:val="18"/>
                <w:lang w:eastAsia="ja-JP"/>
              </w:rPr>
              <w:tab/>
              <w:t>And so on</w:t>
            </w:r>
          </w:p>
        </w:tc>
      </w:tr>
    </w:tbl>
    <w:p w14:paraId="133ED6D7" w14:textId="77777777" w:rsidR="00083B9D" w:rsidRDefault="00083B9D" w:rsidP="00083B9D">
      <w:pPr>
        <w:keepNext/>
        <w:keepLines/>
        <w:overflowPunct/>
        <w:autoSpaceDE/>
        <w:autoSpaceDN/>
        <w:adjustRightInd/>
        <w:spacing w:after="0" w:line="240" w:lineRule="auto"/>
        <w:textAlignment w:val="auto"/>
        <w:rPr>
          <w:rFonts w:ascii="Arial" w:hAnsi="Arial"/>
          <w:b/>
          <w:i/>
          <w:sz w:val="18"/>
          <w:szCs w:val="22"/>
          <w:lang w:eastAsia="ja-JP"/>
        </w:rPr>
      </w:pPr>
    </w:p>
    <w:p w14:paraId="4D3AECDC" w14:textId="77777777" w:rsidR="00083B9D" w:rsidRPr="00083B9D" w:rsidRDefault="00083B9D" w:rsidP="00083B9D">
      <w:pPr>
        <w:keepNext/>
        <w:keepLines/>
        <w:snapToGrid w:val="0"/>
        <w:spacing w:before="60" w:line="240" w:lineRule="auto"/>
        <w:jc w:val="center"/>
        <w:textAlignment w:val="auto"/>
        <w:rPr>
          <w:rFonts w:ascii="Arial" w:eastAsia="Times New Roman" w:hAnsi="Arial" w:cs="Arial"/>
          <w:b/>
          <w:sz w:val="20"/>
          <w:lang w:val="en-US" w:eastAsia="ja-JP"/>
        </w:rPr>
      </w:pPr>
      <w:r w:rsidRPr="00083B9D">
        <w:rPr>
          <w:rFonts w:ascii="Arial" w:eastAsia="Times New Roman" w:hAnsi="Arial" w:cs="Arial"/>
          <w:b/>
          <w:i/>
          <w:sz w:val="20"/>
          <w:lang w:val="en-US" w:eastAsia="ja-JP"/>
        </w:rPr>
        <w:t>SRS-</w:t>
      </w:r>
      <w:proofErr w:type="spellStart"/>
      <w:r w:rsidRPr="00083B9D">
        <w:rPr>
          <w:rFonts w:ascii="Arial" w:eastAsia="Times New Roman" w:hAnsi="Arial" w:cs="Arial"/>
          <w:b/>
          <w:i/>
          <w:sz w:val="20"/>
          <w:lang w:val="en-US" w:eastAsia="ja-JP"/>
        </w:rPr>
        <w:t>SwitchingTimeNR</w:t>
      </w:r>
      <w:proofErr w:type="spellEnd"/>
      <w:r w:rsidRPr="00083B9D">
        <w:rPr>
          <w:rFonts w:ascii="Arial" w:eastAsia="Times New Roman" w:hAnsi="Arial" w:cs="Arial"/>
          <w:b/>
          <w:i/>
          <w:sz w:val="20"/>
          <w:lang w:val="en-US" w:eastAsia="ja-JP"/>
        </w:rPr>
        <w:t xml:space="preserve"> </w:t>
      </w:r>
      <w:r w:rsidRPr="00083B9D">
        <w:rPr>
          <w:rFonts w:ascii="Arial" w:eastAsia="Times New Roman" w:hAnsi="Arial" w:cs="Arial"/>
          <w:b/>
          <w:sz w:val="20"/>
          <w:lang w:val="en-US" w:eastAsia="ja-JP"/>
        </w:rPr>
        <w:t>information element</w:t>
      </w:r>
    </w:p>
    <w:p w14:paraId="2C6BE3D7" w14:textId="77777777" w:rsidR="00083B9D" w:rsidRPr="00083B9D" w:rsidRDefault="00083B9D" w:rsidP="00083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line="240" w:lineRule="auto"/>
        <w:textAlignment w:val="auto"/>
        <w:rPr>
          <w:rFonts w:ascii="Courier New" w:hAnsi="Courier New"/>
          <w:noProof/>
          <w:sz w:val="16"/>
          <w:lang w:eastAsia="en-US"/>
        </w:rPr>
      </w:pPr>
      <w:r w:rsidRPr="00083B9D">
        <w:rPr>
          <w:rFonts w:ascii="Courier New" w:hAnsi="Courier New"/>
          <w:noProof/>
          <w:sz w:val="16"/>
          <w:lang w:eastAsia="en-US"/>
        </w:rPr>
        <w:t>SRS-SwitchingTimeNR     SEQUENCE {</w:t>
      </w:r>
    </w:p>
    <w:p w14:paraId="42107C82" w14:textId="77777777" w:rsidR="00083B9D" w:rsidRPr="00083B9D" w:rsidRDefault="00083B9D" w:rsidP="00083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line="240" w:lineRule="auto"/>
        <w:textAlignment w:val="auto"/>
        <w:rPr>
          <w:rFonts w:ascii="Courier New" w:hAnsi="Courier New"/>
          <w:noProof/>
          <w:sz w:val="16"/>
          <w:lang w:eastAsia="en-US"/>
        </w:rPr>
      </w:pPr>
      <w:r w:rsidRPr="00083B9D">
        <w:rPr>
          <w:rFonts w:ascii="Courier New" w:hAnsi="Courier New"/>
          <w:noProof/>
          <w:sz w:val="16"/>
          <w:lang w:eastAsia="en-US"/>
        </w:rPr>
        <w:t xml:space="preserve">    switchingTimeDL         ENUMERATED {n0us,</w:t>
      </w:r>
      <w:r w:rsidRPr="00083B9D">
        <w:rPr>
          <w:rFonts w:ascii="Courier New" w:hAnsi="Courier New" w:hint="eastAsia"/>
          <w:noProof/>
          <w:sz w:val="16"/>
        </w:rPr>
        <w:t xml:space="preserve"> </w:t>
      </w:r>
      <w:r w:rsidRPr="00083B9D">
        <w:rPr>
          <w:rFonts w:ascii="Courier New" w:hAnsi="Courier New"/>
          <w:noProof/>
          <w:sz w:val="16"/>
          <w:lang w:eastAsia="en-US"/>
        </w:rPr>
        <w:t>n30us,</w:t>
      </w:r>
      <w:r w:rsidRPr="00083B9D">
        <w:rPr>
          <w:rFonts w:ascii="Courier New" w:hAnsi="Courier New" w:hint="eastAsia"/>
          <w:noProof/>
          <w:sz w:val="16"/>
        </w:rPr>
        <w:t xml:space="preserve"> </w:t>
      </w:r>
      <w:r w:rsidRPr="00083B9D">
        <w:rPr>
          <w:rFonts w:ascii="Courier New" w:hAnsi="Courier New"/>
          <w:noProof/>
          <w:sz w:val="16"/>
          <w:lang w:eastAsia="en-US"/>
        </w:rPr>
        <w:t>n100us,</w:t>
      </w:r>
      <w:r w:rsidRPr="00083B9D">
        <w:rPr>
          <w:rFonts w:ascii="Courier New" w:hAnsi="Courier New" w:hint="eastAsia"/>
          <w:noProof/>
          <w:sz w:val="16"/>
        </w:rPr>
        <w:t xml:space="preserve"> </w:t>
      </w:r>
      <w:r w:rsidRPr="00083B9D">
        <w:rPr>
          <w:rFonts w:ascii="Courier New" w:hAnsi="Courier New"/>
          <w:noProof/>
          <w:sz w:val="16"/>
          <w:lang w:eastAsia="en-US"/>
        </w:rPr>
        <w:t>n140us,</w:t>
      </w:r>
      <w:r w:rsidRPr="00083B9D">
        <w:rPr>
          <w:rFonts w:ascii="Courier New" w:hAnsi="Courier New" w:hint="eastAsia"/>
          <w:noProof/>
          <w:sz w:val="16"/>
        </w:rPr>
        <w:t xml:space="preserve"> </w:t>
      </w:r>
      <w:r w:rsidRPr="00083B9D">
        <w:rPr>
          <w:rFonts w:ascii="Courier New" w:hAnsi="Courier New"/>
          <w:noProof/>
          <w:sz w:val="16"/>
          <w:lang w:eastAsia="en-US"/>
        </w:rPr>
        <w:t>n200us,</w:t>
      </w:r>
      <w:r w:rsidRPr="00083B9D">
        <w:rPr>
          <w:rFonts w:ascii="Courier New" w:hAnsi="Courier New" w:hint="eastAsia"/>
          <w:noProof/>
          <w:sz w:val="16"/>
        </w:rPr>
        <w:t xml:space="preserve"> </w:t>
      </w:r>
      <w:r w:rsidRPr="00083B9D">
        <w:rPr>
          <w:rFonts w:ascii="Courier New" w:hAnsi="Courier New"/>
          <w:noProof/>
          <w:sz w:val="16"/>
          <w:lang w:eastAsia="en-US"/>
        </w:rPr>
        <w:t>n300us, n500us,</w:t>
      </w:r>
      <w:r w:rsidRPr="00083B9D">
        <w:rPr>
          <w:rFonts w:ascii="Courier New" w:hAnsi="Courier New" w:hint="eastAsia"/>
          <w:noProof/>
          <w:sz w:val="16"/>
        </w:rPr>
        <w:t xml:space="preserve"> </w:t>
      </w:r>
      <w:r w:rsidRPr="00083B9D">
        <w:rPr>
          <w:rFonts w:ascii="Courier New" w:hAnsi="Courier New"/>
          <w:noProof/>
          <w:sz w:val="16"/>
          <w:lang w:eastAsia="en-US"/>
        </w:rPr>
        <w:t>n900us}  OPTIONAL,</w:t>
      </w:r>
    </w:p>
    <w:p w14:paraId="0D85530F" w14:textId="77777777" w:rsidR="00083B9D" w:rsidRPr="00083B9D" w:rsidRDefault="00083B9D" w:rsidP="00083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line="240" w:lineRule="auto"/>
        <w:textAlignment w:val="auto"/>
        <w:rPr>
          <w:rFonts w:ascii="Courier New" w:hAnsi="Courier New"/>
          <w:noProof/>
          <w:sz w:val="16"/>
          <w:lang w:eastAsia="en-US"/>
        </w:rPr>
      </w:pPr>
      <w:r w:rsidRPr="00083B9D">
        <w:rPr>
          <w:rFonts w:ascii="Courier New" w:hAnsi="Courier New"/>
          <w:noProof/>
          <w:sz w:val="16"/>
          <w:lang w:eastAsia="en-US"/>
        </w:rPr>
        <w:t xml:space="preserve">    switchingTimeUL         ENUMERATED {n0us,</w:t>
      </w:r>
      <w:r w:rsidRPr="00083B9D">
        <w:rPr>
          <w:rFonts w:ascii="Courier New" w:hAnsi="Courier New" w:hint="eastAsia"/>
          <w:noProof/>
          <w:sz w:val="16"/>
        </w:rPr>
        <w:t xml:space="preserve"> </w:t>
      </w:r>
      <w:r w:rsidRPr="00083B9D">
        <w:rPr>
          <w:rFonts w:ascii="Courier New" w:hAnsi="Courier New"/>
          <w:noProof/>
          <w:sz w:val="16"/>
          <w:lang w:eastAsia="en-US"/>
        </w:rPr>
        <w:t>n30us,</w:t>
      </w:r>
      <w:r w:rsidRPr="00083B9D">
        <w:rPr>
          <w:rFonts w:ascii="Courier New" w:hAnsi="Courier New" w:hint="eastAsia"/>
          <w:noProof/>
          <w:sz w:val="16"/>
        </w:rPr>
        <w:t xml:space="preserve"> </w:t>
      </w:r>
      <w:r w:rsidRPr="00083B9D">
        <w:rPr>
          <w:rFonts w:ascii="Courier New" w:hAnsi="Courier New"/>
          <w:noProof/>
          <w:sz w:val="16"/>
          <w:lang w:eastAsia="en-US"/>
        </w:rPr>
        <w:t>n100us,</w:t>
      </w:r>
      <w:r w:rsidRPr="00083B9D">
        <w:rPr>
          <w:rFonts w:ascii="Courier New" w:hAnsi="Courier New" w:hint="eastAsia"/>
          <w:noProof/>
          <w:sz w:val="16"/>
        </w:rPr>
        <w:t xml:space="preserve"> </w:t>
      </w:r>
      <w:r w:rsidRPr="00083B9D">
        <w:rPr>
          <w:rFonts w:ascii="Courier New" w:hAnsi="Courier New"/>
          <w:noProof/>
          <w:sz w:val="16"/>
          <w:lang w:eastAsia="en-US"/>
        </w:rPr>
        <w:t>n140us,</w:t>
      </w:r>
      <w:r w:rsidRPr="00083B9D">
        <w:rPr>
          <w:rFonts w:ascii="Courier New" w:hAnsi="Courier New" w:hint="eastAsia"/>
          <w:noProof/>
          <w:sz w:val="16"/>
        </w:rPr>
        <w:t xml:space="preserve"> </w:t>
      </w:r>
      <w:r w:rsidRPr="00083B9D">
        <w:rPr>
          <w:rFonts w:ascii="Courier New" w:hAnsi="Courier New"/>
          <w:noProof/>
          <w:sz w:val="16"/>
          <w:lang w:eastAsia="en-US"/>
        </w:rPr>
        <w:t>n200us,</w:t>
      </w:r>
      <w:r w:rsidRPr="00083B9D">
        <w:rPr>
          <w:rFonts w:ascii="Courier New" w:hAnsi="Courier New" w:hint="eastAsia"/>
          <w:noProof/>
          <w:sz w:val="16"/>
        </w:rPr>
        <w:t xml:space="preserve"> </w:t>
      </w:r>
      <w:r w:rsidRPr="00083B9D">
        <w:rPr>
          <w:rFonts w:ascii="Courier New" w:hAnsi="Courier New"/>
          <w:noProof/>
          <w:sz w:val="16"/>
          <w:lang w:eastAsia="en-US"/>
        </w:rPr>
        <w:t>n300us, n500us,</w:t>
      </w:r>
      <w:r w:rsidRPr="00083B9D">
        <w:rPr>
          <w:rFonts w:ascii="Courier New" w:hAnsi="Courier New" w:hint="eastAsia"/>
          <w:noProof/>
          <w:sz w:val="16"/>
        </w:rPr>
        <w:t xml:space="preserve"> </w:t>
      </w:r>
      <w:r w:rsidRPr="00083B9D">
        <w:rPr>
          <w:rFonts w:ascii="Courier New" w:hAnsi="Courier New"/>
          <w:noProof/>
          <w:sz w:val="16"/>
          <w:lang w:eastAsia="en-US"/>
        </w:rPr>
        <w:t>n900us}  OPTIONAL</w:t>
      </w:r>
    </w:p>
    <w:p w14:paraId="4ED01308" w14:textId="77777777" w:rsidR="00083B9D" w:rsidRPr="00083B9D" w:rsidRDefault="00083B9D" w:rsidP="00083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line="240" w:lineRule="auto"/>
        <w:textAlignment w:val="auto"/>
        <w:rPr>
          <w:rFonts w:ascii="Courier New" w:hAnsi="Courier New"/>
          <w:noProof/>
          <w:sz w:val="16"/>
          <w:lang w:eastAsia="en-US"/>
        </w:rPr>
      </w:pPr>
      <w:r w:rsidRPr="00083B9D">
        <w:rPr>
          <w:rFonts w:ascii="Courier New" w:hAnsi="Courier New"/>
          <w:noProof/>
          <w:sz w:val="16"/>
          <w:lang w:eastAsia="en-US"/>
        </w:rPr>
        <w:t>}</w:t>
      </w:r>
    </w:p>
    <w:p w14:paraId="4CF0CED0" w14:textId="77777777" w:rsidR="00083B9D" w:rsidRDefault="00083B9D" w:rsidP="000551B8">
      <w:pPr>
        <w:snapToGrid w:val="0"/>
        <w:spacing w:after="120" w:line="240" w:lineRule="auto"/>
        <w:rPr>
          <w:sz w:val="20"/>
          <w:lang w:val="en-US"/>
        </w:rPr>
      </w:pPr>
    </w:p>
    <w:p w14:paraId="6B83A079" w14:textId="22B98D18" w:rsidR="007A2637" w:rsidRDefault="007A2637" w:rsidP="000551B8">
      <w:pPr>
        <w:snapToGrid w:val="0"/>
        <w:spacing w:after="120" w:line="240" w:lineRule="auto"/>
        <w:rPr>
          <w:sz w:val="20"/>
          <w:lang w:val="en-US"/>
        </w:rPr>
      </w:pPr>
      <w:r>
        <w:rPr>
          <w:sz w:val="20"/>
          <w:lang w:val="en-US"/>
        </w:rPr>
        <w:t>In [5], for transition time (RF aspects) in UE RF bandwidth adaptation of intra-band operation, the transition time is 50~200</w:t>
      </w:r>
      <w:r w:rsidRPr="007A2637">
        <w:rPr>
          <w:rFonts w:hint="eastAsia"/>
          <w:sz w:val="20"/>
          <w:lang w:val="en-US"/>
        </w:rPr>
        <w:t>µ</w:t>
      </w:r>
      <w:r w:rsidRPr="007A2637">
        <w:rPr>
          <w:sz w:val="20"/>
          <w:lang w:val="en-US"/>
        </w:rPr>
        <w:t>s if the center frequency is different before and after the bandwidth adaptation</w:t>
      </w:r>
      <w:r>
        <w:rPr>
          <w:sz w:val="20"/>
          <w:lang w:val="en-US"/>
        </w:rPr>
        <w:t xml:space="preserve">. </w:t>
      </w:r>
    </w:p>
    <w:p w14:paraId="43669DC5" w14:textId="7C9791B6" w:rsidR="007A2637" w:rsidRDefault="007A2637" w:rsidP="000551B8">
      <w:pPr>
        <w:snapToGrid w:val="0"/>
        <w:spacing w:after="120" w:line="240" w:lineRule="auto"/>
        <w:rPr>
          <w:sz w:val="20"/>
          <w:lang w:val="en-US"/>
        </w:rPr>
      </w:pPr>
      <w:r>
        <w:rPr>
          <w:sz w:val="20"/>
          <w:lang w:val="en-US"/>
        </w:rPr>
        <w:lastRenderedPageBreak/>
        <w:t>Both the value provided in [3][4] and [5]</w:t>
      </w:r>
      <w:r w:rsidR="00CD32FC">
        <w:rPr>
          <w:sz w:val="20"/>
          <w:lang w:val="en-US"/>
        </w:rPr>
        <w:t xml:space="preserve"> can be taken into consideration for </w:t>
      </w:r>
      <w:r w:rsidR="00CD32FC" w:rsidRPr="00CD32FC">
        <w:rPr>
          <w:sz w:val="20"/>
          <w:lang w:val="en-US"/>
        </w:rPr>
        <w:t xml:space="preserve">switching time required ahead of the first hop and after the last hop, considering potential differences (in e.g. SCS, bandwidth, CP) between initial/active UL BWP and UL SRS for positioning </w:t>
      </w:r>
      <w:proofErr w:type="spellStart"/>
      <w:r w:rsidR="00CD32FC" w:rsidRPr="00CD32FC">
        <w:rPr>
          <w:sz w:val="20"/>
          <w:lang w:val="en-US"/>
        </w:rPr>
        <w:t>Tx</w:t>
      </w:r>
      <w:proofErr w:type="spellEnd"/>
      <w:r w:rsidR="00CD32FC" w:rsidRPr="00CD32FC">
        <w:rPr>
          <w:sz w:val="20"/>
          <w:lang w:val="en-US"/>
        </w:rPr>
        <w:t xml:space="preserve"> frequency hopping</w:t>
      </w:r>
      <w:r w:rsidR="00875502">
        <w:rPr>
          <w:sz w:val="20"/>
          <w:lang w:val="en-US"/>
        </w:rPr>
        <w:t>.</w:t>
      </w:r>
    </w:p>
    <w:p w14:paraId="5DBDE754" w14:textId="3A00D5D9" w:rsidR="00875502" w:rsidRPr="00875502" w:rsidRDefault="00875502" w:rsidP="00875502">
      <w:pPr>
        <w:pStyle w:val="ad"/>
        <w:snapToGrid w:val="0"/>
        <w:spacing w:before="0" w:after="0" w:line="240" w:lineRule="auto"/>
        <w:rPr>
          <w:i/>
          <w:sz w:val="20"/>
        </w:rPr>
      </w:pPr>
      <w:bookmarkStart w:id="3" w:name="_Ref142588822"/>
      <w:r w:rsidRPr="00875502">
        <w:rPr>
          <w:i/>
          <w:sz w:val="20"/>
        </w:rPr>
        <w:t xml:space="preserve">Proposal </w:t>
      </w:r>
      <w:r w:rsidRPr="00875502">
        <w:rPr>
          <w:i/>
          <w:sz w:val="20"/>
        </w:rPr>
        <w:fldChar w:fldCharType="begin"/>
      </w:r>
      <w:r w:rsidRPr="00875502">
        <w:rPr>
          <w:i/>
          <w:sz w:val="20"/>
        </w:rPr>
        <w:instrText xml:space="preserve"> SEQ Proposal \* ARABIC </w:instrText>
      </w:r>
      <w:r w:rsidRPr="00875502">
        <w:rPr>
          <w:i/>
          <w:sz w:val="20"/>
        </w:rPr>
        <w:fldChar w:fldCharType="separate"/>
      </w:r>
      <w:r w:rsidRPr="00875502">
        <w:rPr>
          <w:i/>
          <w:noProof/>
          <w:sz w:val="20"/>
        </w:rPr>
        <w:t>1</w:t>
      </w:r>
      <w:r w:rsidRPr="00875502">
        <w:rPr>
          <w:i/>
          <w:sz w:val="20"/>
        </w:rPr>
        <w:fldChar w:fldCharType="end"/>
      </w:r>
      <w:r w:rsidRPr="00875502">
        <w:rPr>
          <w:i/>
          <w:sz w:val="20"/>
        </w:rPr>
        <w:t xml:space="preserve">: The switching time (if any) required before the first hop and after the last hop, considering potential differences (in e.g. SCS, bandwidth, CP) between initial/active UL BWP and UL SRS for positioning </w:t>
      </w:r>
      <w:proofErr w:type="spellStart"/>
      <w:r w:rsidRPr="00875502">
        <w:rPr>
          <w:i/>
          <w:sz w:val="20"/>
        </w:rPr>
        <w:t>Tx</w:t>
      </w:r>
      <w:proofErr w:type="spellEnd"/>
      <w:r w:rsidRPr="00875502">
        <w:rPr>
          <w:i/>
          <w:sz w:val="20"/>
        </w:rPr>
        <w:t xml:space="preserve"> frequency hopping can be,</w:t>
      </w:r>
      <w:bookmarkEnd w:id="3"/>
    </w:p>
    <w:p w14:paraId="4D18BAE0" w14:textId="1A19B98F" w:rsidR="00875502" w:rsidRPr="00875502" w:rsidRDefault="00875502" w:rsidP="00875502">
      <w:pPr>
        <w:pStyle w:val="aff6"/>
        <w:numPr>
          <w:ilvl w:val="0"/>
          <w:numId w:val="75"/>
        </w:numPr>
        <w:snapToGrid w:val="0"/>
        <w:spacing w:line="240" w:lineRule="auto"/>
        <w:ind w:firstLineChars="0"/>
        <w:rPr>
          <w:rFonts w:ascii="Times New Roman" w:hAnsi="Times New Roman"/>
          <w:b/>
          <w:i/>
          <w:sz w:val="20"/>
        </w:rPr>
      </w:pPr>
      <w:r w:rsidRPr="00875502">
        <w:rPr>
          <w:rFonts w:ascii="Times New Roman" w:hAnsi="Times New Roman"/>
          <w:b/>
          <w:i/>
          <w:sz w:val="20"/>
        </w:rPr>
        <w:t>Alt1: {70us, 140us, 210us} for FR1</w:t>
      </w:r>
    </w:p>
    <w:p w14:paraId="67F062A3" w14:textId="5E8BDA1A" w:rsidR="00875502" w:rsidRPr="00875502" w:rsidRDefault="00875502" w:rsidP="00875502">
      <w:pPr>
        <w:pStyle w:val="aff6"/>
        <w:numPr>
          <w:ilvl w:val="0"/>
          <w:numId w:val="75"/>
        </w:numPr>
        <w:snapToGrid w:val="0"/>
        <w:spacing w:line="240" w:lineRule="auto"/>
        <w:ind w:firstLineChars="0"/>
        <w:rPr>
          <w:rFonts w:ascii="Times New Roman" w:hAnsi="Times New Roman"/>
          <w:b/>
          <w:i/>
          <w:sz w:val="20"/>
        </w:rPr>
      </w:pPr>
      <w:r w:rsidRPr="00875502">
        <w:rPr>
          <w:rFonts w:ascii="Times New Roman" w:hAnsi="Times New Roman"/>
          <w:b/>
          <w:i/>
          <w:sz w:val="20"/>
        </w:rPr>
        <w:t>Alt2: 50~200</w:t>
      </w:r>
      <w:r w:rsidRPr="00875502">
        <w:rPr>
          <w:rFonts w:ascii="Times New Roman" w:hAnsi="Times New Roman"/>
          <w:b/>
          <w:i/>
          <w:sz w:val="20"/>
          <w:lang w:val="en-US"/>
        </w:rPr>
        <w:t xml:space="preserve"> µs for sub6GHz.</w:t>
      </w:r>
    </w:p>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t>Conclusion</w:t>
      </w:r>
    </w:p>
    <w:p w14:paraId="461ED391" w14:textId="347825BB" w:rsidR="005C40EF" w:rsidRDefault="00875502" w:rsidP="000551B8">
      <w:pPr>
        <w:snapToGrid w:val="0"/>
        <w:spacing w:after="0" w:line="240" w:lineRule="auto"/>
        <w:jc w:val="both"/>
        <w:rPr>
          <w:b/>
        </w:rPr>
      </w:pPr>
      <w:r>
        <w:rPr>
          <w:b/>
        </w:rPr>
        <w:fldChar w:fldCharType="begin"/>
      </w:r>
      <w:r>
        <w:rPr>
          <w:b/>
        </w:rPr>
        <w:instrText xml:space="preserve"> REF _Ref142588822 \h </w:instrText>
      </w:r>
      <w:r>
        <w:rPr>
          <w:b/>
        </w:rPr>
      </w:r>
      <w:r>
        <w:rPr>
          <w:b/>
        </w:rPr>
        <w:fldChar w:fldCharType="separate"/>
      </w:r>
      <w:r w:rsidRPr="00875502">
        <w:rPr>
          <w:b/>
          <w:i/>
          <w:sz w:val="20"/>
        </w:rPr>
        <w:t xml:space="preserve">Proposal </w:t>
      </w:r>
      <w:r w:rsidRPr="00875502">
        <w:rPr>
          <w:b/>
          <w:i/>
          <w:noProof/>
          <w:sz w:val="20"/>
        </w:rPr>
        <w:t>1</w:t>
      </w:r>
      <w:r w:rsidRPr="00875502">
        <w:rPr>
          <w:b/>
          <w:i/>
          <w:sz w:val="20"/>
        </w:rPr>
        <w:t xml:space="preserve">: The switching time (if any) required before the first hop and after the last hop, considering potential differences (in e.g. SCS, bandwidth, CP) between initial/active UL BWP and UL SRS for positioning </w:t>
      </w:r>
      <w:proofErr w:type="spellStart"/>
      <w:r w:rsidRPr="00875502">
        <w:rPr>
          <w:b/>
          <w:i/>
          <w:sz w:val="20"/>
        </w:rPr>
        <w:t>Tx</w:t>
      </w:r>
      <w:proofErr w:type="spellEnd"/>
      <w:r w:rsidRPr="00875502">
        <w:rPr>
          <w:b/>
          <w:i/>
          <w:sz w:val="20"/>
        </w:rPr>
        <w:t xml:space="preserve"> frequency hopping can be,</w:t>
      </w:r>
      <w:r>
        <w:rPr>
          <w:b/>
        </w:rPr>
        <w:fldChar w:fldCharType="end"/>
      </w:r>
    </w:p>
    <w:p w14:paraId="469DBD5C" w14:textId="77777777" w:rsidR="00875502" w:rsidRPr="00875502" w:rsidRDefault="00875502" w:rsidP="00875502">
      <w:pPr>
        <w:pStyle w:val="aff6"/>
        <w:numPr>
          <w:ilvl w:val="0"/>
          <w:numId w:val="75"/>
        </w:numPr>
        <w:snapToGrid w:val="0"/>
        <w:spacing w:line="240" w:lineRule="auto"/>
        <w:ind w:firstLineChars="0"/>
        <w:rPr>
          <w:rFonts w:ascii="Times New Roman" w:hAnsi="Times New Roman"/>
          <w:b/>
          <w:i/>
          <w:sz w:val="20"/>
        </w:rPr>
      </w:pPr>
      <w:r w:rsidRPr="00875502">
        <w:rPr>
          <w:rFonts w:ascii="Times New Roman" w:hAnsi="Times New Roman"/>
          <w:b/>
          <w:i/>
          <w:sz w:val="20"/>
        </w:rPr>
        <w:t>Alt1: {70us, 140us, 210us} for FR1</w:t>
      </w:r>
    </w:p>
    <w:p w14:paraId="2C7651A8" w14:textId="77777777" w:rsidR="00875502" w:rsidRPr="00875502" w:rsidRDefault="00875502" w:rsidP="00875502">
      <w:pPr>
        <w:pStyle w:val="aff6"/>
        <w:numPr>
          <w:ilvl w:val="0"/>
          <w:numId w:val="75"/>
        </w:numPr>
        <w:snapToGrid w:val="0"/>
        <w:spacing w:line="240" w:lineRule="auto"/>
        <w:ind w:firstLineChars="0"/>
        <w:rPr>
          <w:rFonts w:ascii="Times New Roman" w:hAnsi="Times New Roman"/>
          <w:b/>
          <w:i/>
          <w:sz w:val="20"/>
        </w:rPr>
      </w:pPr>
      <w:r w:rsidRPr="00875502">
        <w:rPr>
          <w:rFonts w:ascii="Times New Roman" w:hAnsi="Times New Roman"/>
          <w:b/>
          <w:i/>
          <w:sz w:val="20"/>
        </w:rPr>
        <w:t>Alt2: 50~200</w:t>
      </w:r>
      <w:r w:rsidRPr="00875502">
        <w:rPr>
          <w:rFonts w:ascii="Times New Roman" w:hAnsi="Times New Roman"/>
          <w:b/>
          <w:i/>
          <w:sz w:val="20"/>
          <w:lang w:val="en-US"/>
        </w:rPr>
        <w:t xml:space="preserve"> µs for sub6GHz.</w:t>
      </w:r>
    </w:p>
    <w:p w14:paraId="399FE840" w14:textId="77777777" w:rsidR="00875502" w:rsidRDefault="00875502" w:rsidP="000551B8">
      <w:pPr>
        <w:snapToGrid w:val="0"/>
        <w:spacing w:after="0" w:line="240" w:lineRule="auto"/>
        <w:jc w:val="both"/>
        <w:rPr>
          <w:b/>
        </w:rPr>
      </w:pP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03E68FD2" w14:textId="62E112D7" w:rsidR="004E5F95" w:rsidRDefault="0035262B" w:rsidP="000551B8">
      <w:pPr>
        <w:snapToGrid w:val="0"/>
        <w:spacing w:after="120" w:line="240" w:lineRule="auto"/>
        <w:jc w:val="both"/>
        <w:rPr>
          <w:sz w:val="20"/>
        </w:rPr>
      </w:pPr>
      <w:r w:rsidRPr="00A530D3">
        <w:rPr>
          <w:rFonts w:hint="eastAsia"/>
          <w:sz w:val="20"/>
        </w:rPr>
        <w:t>[1]</w:t>
      </w:r>
      <w:r w:rsidR="005369EE" w:rsidRPr="00A530D3">
        <w:rPr>
          <w:sz w:val="20"/>
        </w:rPr>
        <w:t xml:space="preserve"> </w:t>
      </w:r>
      <w:r w:rsidR="001B4E20">
        <w:rPr>
          <w:sz w:val="20"/>
        </w:rPr>
        <w:t>R1-2306119</w:t>
      </w:r>
      <w:r w:rsidR="00260FE5">
        <w:rPr>
          <w:sz w:val="20"/>
        </w:rPr>
        <w:t>,</w:t>
      </w:r>
      <w:r w:rsidR="00FF72C5" w:rsidRPr="00A530D3">
        <w:rPr>
          <w:sz w:val="20"/>
        </w:rPr>
        <w:t xml:space="preserve"> </w:t>
      </w:r>
      <w:r w:rsidR="001B4E20" w:rsidRPr="001B4E20">
        <w:rPr>
          <w:sz w:val="20"/>
        </w:rPr>
        <w:t xml:space="preserve">LS reply on switching time for DL PRS or UL SRS frequency hopping for </w:t>
      </w:r>
      <w:proofErr w:type="spellStart"/>
      <w:r w:rsidR="001B4E20" w:rsidRPr="001B4E20">
        <w:rPr>
          <w:sz w:val="20"/>
        </w:rPr>
        <w:t>RedCap</w:t>
      </w:r>
      <w:proofErr w:type="spellEnd"/>
      <w:r w:rsidR="001B4E20" w:rsidRPr="001B4E20">
        <w:rPr>
          <w:sz w:val="20"/>
        </w:rPr>
        <w:t xml:space="preserve"> UEs</w:t>
      </w:r>
      <w:r w:rsidR="00FF72C5" w:rsidRPr="00A530D3">
        <w:rPr>
          <w:sz w:val="20"/>
        </w:rPr>
        <w:t>, TSG RAN</w:t>
      </w:r>
      <w:r w:rsidR="00260FE5">
        <w:rPr>
          <w:sz w:val="20"/>
        </w:rPr>
        <w:t>1</w:t>
      </w:r>
      <w:r w:rsidR="00FF72C5" w:rsidRPr="00A530D3">
        <w:rPr>
          <w:sz w:val="20"/>
        </w:rPr>
        <w:t xml:space="preserve"> Meeting #</w:t>
      </w:r>
      <w:r w:rsidR="001B4E20">
        <w:rPr>
          <w:sz w:val="20"/>
        </w:rPr>
        <w:t>113</w:t>
      </w:r>
      <w:r w:rsidR="00FF72C5" w:rsidRPr="00A530D3">
        <w:rPr>
          <w:sz w:val="20"/>
        </w:rPr>
        <w:t xml:space="preserve">, </w:t>
      </w:r>
      <w:r w:rsidR="001B4E20">
        <w:rPr>
          <w:sz w:val="20"/>
        </w:rPr>
        <w:t>May</w:t>
      </w:r>
      <w:r w:rsidR="00FF72C5" w:rsidRPr="00A530D3">
        <w:rPr>
          <w:sz w:val="20"/>
        </w:rPr>
        <w:t xml:space="preserve"> </w:t>
      </w:r>
      <w:r w:rsidR="00EF48A7">
        <w:rPr>
          <w:sz w:val="20"/>
        </w:rPr>
        <w:t>2</w:t>
      </w:r>
      <w:r w:rsidR="001B4E20">
        <w:rPr>
          <w:sz w:val="20"/>
        </w:rPr>
        <w:t>2</w:t>
      </w:r>
      <w:r w:rsidR="00FF72C5" w:rsidRPr="00A530D3">
        <w:rPr>
          <w:sz w:val="20"/>
        </w:rPr>
        <w:t>-</w:t>
      </w:r>
      <w:r w:rsidR="00EF48A7">
        <w:rPr>
          <w:sz w:val="20"/>
        </w:rPr>
        <w:t>2</w:t>
      </w:r>
      <w:r w:rsidR="001B4E20">
        <w:rPr>
          <w:sz w:val="20"/>
        </w:rPr>
        <w:t>6</w:t>
      </w:r>
      <w:r w:rsidR="00FF72C5" w:rsidRPr="00A530D3">
        <w:rPr>
          <w:sz w:val="20"/>
        </w:rPr>
        <w:t>, 202</w:t>
      </w:r>
      <w:r w:rsidR="00EF48A7">
        <w:rPr>
          <w:sz w:val="20"/>
        </w:rPr>
        <w:t>3</w:t>
      </w:r>
    </w:p>
    <w:p w14:paraId="5D191E8A" w14:textId="0AAD3DB6" w:rsidR="00260FE5" w:rsidRDefault="00260FE5" w:rsidP="000551B8">
      <w:pPr>
        <w:snapToGrid w:val="0"/>
        <w:spacing w:after="120" w:line="240" w:lineRule="auto"/>
        <w:jc w:val="both"/>
        <w:rPr>
          <w:sz w:val="20"/>
        </w:rPr>
      </w:pPr>
      <w:r>
        <w:rPr>
          <w:sz w:val="20"/>
        </w:rPr>
        <w:t xml:space="preserve">[2] R1-2302127, </w:t>
      </w:r>
      <w:r w:rsidRPr="00260FE5">
        <w:rPr>
          <w:sz w:val="20"/>
        </w:rPr>
        <w:t xml:space="preserve">LS on switching time for DL PRS or UL SRS frequency hopping for </w:t>
      </w:r>
      <w:proofErr w:type="spellStart"/>
      <w:r w:rsidRPr="00260FE5">
        <w:rPr>
          <w:sz w:val="20"/>
        </w:rPr>
        <w:t>RedCap</w:t>
      </w:r>
      <w:proofErr w:type="spellEnd"/>
      <w:r w:rsidRPr="00260FE5">
        <w:rPr>
          <w:sz w:val="20"/>
        </w:rPr>
        <w:t xml:space="preserve"> UEs</w:t>
      </w:r>
      <w:r w:rsidRPr="00A530D3">
        <w:rPr>
          <w:sz w:val="20"/>
        </w:rPr>
        <w:t>, TSG RAN</w:t>
      </w:r>
      <w:r>
        <w:rPr>
          <w:sz w:val="20"/>
        </w:rPr>
        <w:t>1</w:t>
      </w:r>
      <w:r w:rsidRPr="00A530D3">
        <w:rPr>
          <w:sz w:val="20"/>
        </w:rPr>
        <w:t xml:space="preserve"> Meeting #</w:t>
      </w:r>
      <w:r>
        <w:rPr>
          <w:sz w:val="20"/>
        </w:rPr>
        <w:t>113</w:t>
      </w:r>
      <w:r w:rsidRPr="00A530D3">
        <w:rPr>
          <w:sz w:val="20"/>
        </w:rPr>
        <w:t xml:space="preserve">, </w:t>
      </w:r>
      <w:proofErr w:type="gramStart"/>
      <w:r>
        <w:rPr>
          <w:sz w:val="20"/>
        </w:rPr>
        <w:t>Feb</w:t>
      </w:r>
      <w:proofErr w:type="gramEnd"/>
      <w:r>
        <w:rPr>
          <w:sz w:val="20"/>
        </w:rPr>
        <w:t>. 27- Mar. 3</w:t>
      </w:r>
      <w:r w:rsidRPr="00A530D3">
        <w:rPr>
          <w:sz w:val="20"/>
        </w:rPr>
        <w:t xml:space="preserve"> 202</w:t>
      </w:r>
      <w:r>
        <w:rPr>
          <w:sz w:val="20"/>
        </w:rPr>
        <w:t>3</w:t>
      </w:r>
    </w:p>
    <w:p w14:paraId="160A7B32" w14:textId="2B8B4857" w:rsidR="00EF27A2" w:rsidRDefault="00EF27A2" w:rsidP="000551B8">
      <w:pPr>
        <w:snapToGrid w:val="0"/>
        <w:spacing w:after="120" w:line="240" w:lineRule="auto"/>
        <w:jc w:val="both"/>
        <w:rPr>
          <w:sz w:val="20"/>
        </w:rPr>
      </w:pPr>
      <w:r>
        <w:rPr>
          <w:sz w:val="20"/>
        </w:rPr>
        <w:t xml:space="preserve">[3] </w:t>
      </w:r>
      <w:r w:rsidRPr="00EF27A2">
        <w:rPr>
          <w:sz w:val="20"/>
        </w:rPr>
        <w:t>R4-2306659</w:t>
      </w:r>
      <w:r>
        <w:rPr>
          <w:sz w:val="20"/>
        </w:rPr>
        <w:t xml:space="preserve">, </w:t>
      </w:r>
      <w:r w:rsidRPr="00EF27A2">
        <w:rPr>
          <w:sz w:val="20"/>
        </w:rPr>
        <w:t xml:space="preserve">LS reply on switching time for DL PRS or UL SRS frequency hopping for </w:t>
      </w:r>
      <w:proofErr w:type="spellStart"/>
      <w:r w:rsidRPr="00EF27A2">
        <w:rPr>
          <w:sz w:val="20"/>
        </w:rPr>
        <w:t>RedCap</w:t>
      </w:r>
      <w:proofErr w:type="spellEnd"/>
      <w:r w:rsidRPr="00EF27A2">
        <w:rPr>
          <w:sz w:val="20"/>
        </w:rPr>
        <w:t xml:space="preserve"> UEs</w:t>
      </w:r>
      <w:r>
        <w:rPr>
          <w:sz w:val="20"/>
        </w:rPr>
        <w:t xml:space="preserve">, </w:t>
      </w:r>
      <w:r w:rsidRPr="00A530D3">
        <w:rPr>
          <w:sz w:val="20"/>
        </w:rPr>
        <w:t>TSG RAN</w:t>
      </w:r>
      <w:r>
        <w:rPr>
          <w:sz w:val="20"/>
        </w:rPr>
        <w:t>4</w:t>
      </w:r>
      <w:r w:rsidRPr="00A530D3">
        <w:rPr>
          <w:sz w:val="20"/>
        </w:rPr>
        <w:t xml:space="preserve"> Meeting #</w:t>
      </w:r>
      <w:r>
        <w:rPr>
          <w:sz w:val="20"/>
        </w:rPr>
        <w:t>106-bis-e</w:t>
      </w:r>
    </w:p>
    <w:p w14:paraId="6BA7F038" w14:textId="327BB149" w:rsidR="00EF27A2" w:rsidRDefault="00EF27A2" w:rsidP="000551B8">
      <w:pPr>
        <w:snapToGrid w:val="0"/>
        <w:spacing w:after="120" w:line="240" w:lineRule="auto"/>
        <w:jc w:val="both"/>
        <w:rPr>
          <w:sz w:val="20"/>
        </w:rPr>
      </w:pPr>
      <w:r>
        <w:rPr>
          <w:sz w:val="20"/>
        </w:rPr>
        <w:t>[4] R4-2310605, R</w:t>
      </w:r>
      <w:r w:rsidRPr="00EF27A2">
        <w:rPr>
          <w:sz w:val="20"/>
        </w:rPr>
        <w:t xml:space="preserve">eply LS on switching time for DL PRS or UL SRS frequency hopping for </w:t>
      </w:r>
      <w:proofErr w:type="spellStart"/>
      <w:r w:rsidRPr="00EF27A2">
        <w:rPr>
          <w:sz w:val="20"/>
        </w:rPr>
        <w:t>RedCap</w:t>
      </w:r>
      <w:proofErr w:type="spellEnd"/>
      <w:r w:rsidRPr="00EF27A2">
        <w:rPr>
          <w:sz w:val="20"/>
        </w:rPr>
        <w:t xml:space="preserve"> UEs</w:t>
      </w:r>
      <w:r>
        <w:rPr>
          <w:sz w:val="20"/>
        </w:rPr>
        <w:t xml:space="preserve">, </w:t>
      </w:r>
      <w:r w:rsidRPr="00A530D3">
        <w:rPr>
          <w:sz w:val="20"/>
        </w:rPr>
        <w:t>TSG RAN</w:t>
      </w:r>
      <w:r>
        <w:rPr>
          <w:sz w:val="20"/>
        </w:rPr>
        <w:t>4</w:t>
      </w:r>
      <w:r w:rsidRPr="00A530D3">
        <w:rPr>
          <w:sz w:val="20"/>
        </w:rPr>
        <w:t xml:space="preserve"> Meeting #</w:t>
      </w:r>
      <w:r>
        <w:rPr>
          <w:sz w:val="20"/>
        </w:rPr>
        <w:t>107</w:t>
      </w:r>
    </w:p>
    <w:p w14:paraId="2150CDA1" w14:textId="7AAA3093" w:rsidR="007A2637" w:rsidRDefault="007A2637" w:rsidP="000551B8">
      <w:pPr>
        <w:snapToGrid w:val="0"/>
        <w:spacing w:after="120" w:line="240" w:lineRule="auto"/>
        <w:jc w:val="both"/>
        <w:rPr>
          <w:sz w:val="20"/>
        </w:rPr>
      </w:pPr>
      <w:r>
        <w:rPr>
          <w:sz w:val="20"/>
        </w:rPr>
        <w:t xml:space="preserve">[5] R4-1702029, </w:t>
      </w:r>
      <w:r w:rsidRPr="007A2637">
        <w:rPr>
          <w:sz w:val="20"/>
        </w:rPr>
        <w:t>Reply LS on UE RF Bandwidth Adaptation in NR</w:t>
      </w:r>
      <w:r>
        <w:rPr>
          <w:sz w:val="20"/>
        </w:rPr>
        <w:t xml:space="preserve">, </w:t>
      </w:r>
      <w:r w:rsidRPr="007A2637">
        <w:rPr>
          <w:sz w:val="20"/>
        </w:rPr>
        <w:t>TSG RAN4 Meeting #</w:t>
      </w:r>
      <w:r>
        <w:rPr>
          <w:sz w:val="20"/>
        </w:rPr>
        <w:t>82</w:t>
      </w:r>
    </w:p>
    <w:p w14:paraId="6DC8A5F3" w14:textId="77777777" w:rsidR="000A59F6" w:rsidRPr="00A530D3" w:rsidRDefault="000A59F6" w:rsidP="000551B8">
      <w:pPr>
        <w:snapToGrid w:val="0"/>
        <w:spacing w:after="120" w:line="240" w:lineRule="auto"/>
        <w:jc w:val="both"/>
        <w:rPr>
          <w:sz w:val="20"/>
          <w:lang w:eastAsia="ja-JP"/>
        </w:rPr>
      </w:pPr>
    </w:p>
    <w:p w14:paraId="7EE3D162" w14:textId="77777777" w:rsidR="004E5F95" w:rsidRDefault="004E5F95" w:rsidP="000551B8">
      <w:pPr>
        <w:snapToGrid w:val="0"/>
        <w:spacing w:line="240" w:lineRule="auto"/>
        <w:jc w:val="both"/>
        <w:rPr>
          <w:rFonts w:eastAsia="MS Mincho"/>
          <w:lang w:eastAsia="ja-JP"/>
        </w:rPr>
      </w:pPr>
    </w:p>
    <w:p w14:paraId="31296723" w14:textId="77777777" w:rsidR="001D7CF2" w:rsidRDefault="001D7CF2" w:rsidP="000551B8">
      <w:pPr>
        <w:snapToGrid w:val="0"/>
        <w:spacing w:line="240" w:lineRule="auto"/>
        <w:jc w:val="both"/>
        <w:rPr>
          <w:rFonts w:eastAsia="MS Mincho"/>
          <w:lang w:eastAsia="ja-JP"/>
        </w:rPr>
      </w:pPr>
    </w:p>
    <w:sectPr w:rsidR="001D7CF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057E0" w14:textId="77777777" w:rsidR="00703D3B" w:rsidRDefault="00703D3B" w:rsidP="0052762B">
      <w:r>
        <w:separator/>
      </w:r>
    </w:p>
  </w:endnote>
  <w:endnote w:type="continuationSeparator" w:id="0">
    <w:p w14:paraId="22E7C26C" w14:textId="77777777" w:rsidR="00703D3B" w:rsidRDefault="00703D3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24541A" w:rsidRDefault="0024541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1A914" w14:textId="77777777" w:rsidR="00703D3B" w:rsidRDefault="00703D3B" w:rsidP="0052762B">
      <w:r>
        <w:separator/>
      </w:r>
    </w:p>
  </w:footnote>
  <w:footnote w:type="continuationSeparator" w:id="0">
    <w:p w14:paraId="5CA8AF1E" w14:textId="77777777" w:rsidR="00703D3B" w:rsidRDefault="00703D3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834A62"/>
    <w:multiLevelType w:val="hybridMultilevel"/>
    <w:tmpl w:val="F1280EB6"/>
    <w:lvl w:ilvl="0" w:tplc="04090003">
      <w:start w:val="1"/>
      <w:numFmt w:val="bullet"/>
      <w:lvlText w:val=""/>
      <w:lvlJc w:val="left"/>
      <w:pPr>
        <w:ind w:left="609" w:hanging="360"/>
      </w:pPr>
      <w:rPr>
        <w:rFonts w:ascii="Wingdings" w:hAnsi="Wingdings" w:hint="default"/>
      </w:rPr>
    </w:lvl>
    <w:lvl w:ilvl="1" w:tplc="04090003" w:tentative="1">
      <w:start w:val="1"/>
      <w:numFmt w:val="bullet"/>
      <w:lvlText w:val="o"/>
      <w:lvlJc w:val="left"/>
      <w:pPr>
        <w:ind w:left="1329" w:hanging="360"/>
      </w:pPr>
      <w:rPr>
        <w:rFonts w:ascii="Courier New" w:hAnsi="Courier New" w:cs="Courier New" w:hint="default"/>
      </w:rPr>
    </w:lvl>
    <w:lvl w:ilvl="2" w:tplc="04090005" w:tentative="1">
      <w:start w:val="1"/>
      <w:numFmt w:val="bullet"/>
      <w:lvlText w:val=""/>
      <w:lvlJc w:val="left"/>
      <w:pPr>
        <w:ind w:left="2049" w:hanging="360"/>
      </w:pPr>
      <w:rPr>
        <w:rFonts w:ascii="Wingdings" w:hAnsi="Wingdings" w:hint="default"/>
      </w:rPr>
    </w:lvl>
    <w:lvl w:ilvl="3" w:tplc="04090001" w:tentative="1">
      <w:start w:val="1"/>
      <w:numFmt w:val="bullet"/>
      <w:lvlText w:val=""/>
      <w:lvlJc w:val="left"/>
      <w:pPr>
        <w:ind w:left="2769" w:hanging="360"/>
      </w:pPr>
      <w:rPr>
        <w:rFonts w:ascii="Symbol" w:hAnsi="Symbol" w:hint="default"/>
      </w:rPr>
    </w:lvl>
    <w:lvl w:ilvl="4" w:tplc="04090003" w:tentative="1">
      <w:start w:val="1"/>
      <w:numFmt w:val="bullet"/>
      <w:lvlText w:val="o"/>
      <w:lvlJc w:val="left"/>
      <w:pPr>
        <w:ind w:left="3489" w:hanging="360"/>
      </w:pPr>
      <w:rPr>
        <w:rFonts w:ascii="Courier New" w:hAnsi="Courier New" w:cs="Courier New" w:hint="default"/>
      </w:rPr>
    </w:lvl>
    <w:lvl w:ilvl="5" w:tplc="04090005" w:tentative="1">
      <w:start w:val="1"/>
      <w:numFmt w:val="bullet"/>
      <w:lvlText w:val=""/>
      <w:lvlJc w:val="left"/>
      <w:pPr>
        <w:ind w:left="4209" w:hanging="360"/>
      </w:pPr>
      <w:rPr>
        <w:rFonts w:ascii="Wingdings" w:hAnsi="Wingdings" w:hint="default"/>
      </w:rPr>
    </w:lvl>
    <w:lvl w:ilvl="6" w:tplc="04090001" w:tentative="1">
      <w:start w:val="1"/>
      <w:numFmt w:val="bullet"/>
      <w:lvlText w:val=""/>
      <w:lvlJc w:val="left"/>
      <w:pPr>
        <w:ind w:left="4929" w:hanging="360"/>
      </w:pPr>
      <w:rPr>
        <w:rFonts w:ascii="Symbol" w:hAnsi="Symbol" w:hint="default"/>
      </w:rPr>
    </w:lvl>
    <w:lvl w:ilvl="7" w:tplc="04090003" w:tentative="1">
      <w:start w:val="1"/>
      <w:numFmt w:val="bullet"/>
      <w:lvlText w:val="o"/>
      <w:lvlJc w:val="left"/>
      <w:pPr>
        <w:ind w:left="5649" w:hanging="360"/>
      </w:pPr>
      <w:rPr>
        <w:rFonts w:ascii="Courier New" w:hAnsi="Courier New" w:cs="Courier New" w:hint="default"/>
      </w:rPr>
    </w:lvl>
    <w:lvl w:ilvl="8" w:tplc="04090005" w:tentative="1">
      <w:start w:val="1"/>
      <w:numFmt w:val="bullet"/>
      <w:lvlText w:val=""/>
      <w:lvlJc w:val="left"/>
      <w:pPr>
        <w:ind w:left="6369" w:hanging="360"/>
      </w:pPr>
      <w:rPr>
        <w:rFonts w:ascii="Wingdings" w:hAnsi="Wingdings" w:hint="default"/>
      </w:rPr>
    </w:lvl>
  </w:abstractNum>
  <w:abstractNum w:abstractNumId="7"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9"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3"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5EC87194"/>
    <w:multiLevelType w:val="hybridMultilevel"/>
    <w:tmpl w:val="2D3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3"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96365"/>
    <w:multiLevelType w:val="hybridMultilevel"/>
    <w:tmpl w:val="E84C422A"/>
    <w:lvl w:ilvl="0" w:tplc="04090003">
      <w:start w:val="1"/>
      <w:numFmt w:val="bullet"/>
      <w:lvlText w:val=""/>
      <w:lvlJc w:val="left"/>
      <w:pPr>
        <w:ind w:left="357" w:hanging="360"/>
      </w:pPr>
      <w:rPr>
        <w:rFonts w:ascii="Wingdings" w:hAnsi="Wingdings" w:hint="default"/>
      </w:rPr>
    </w:lvl>
    <w:lvl w:ilvl="1" w:tplc="04090005">
      <w:start w:val="1"/>
      <w:numFmt w:val="bullet"/>
      <w:lvlText w:val=""/>
      <w:lvlJc w:val="left"/>
      <w:pPr>
        <w:ind w:left="1077" w:hanging="360"/>
      </w:pPr>
      <w:rPr>
        <w:rFonts w:ascii="Wingdings" w:hAnsi="Wingdings" w:hint="default"/>
      </w:rPr>
    </w:lvl>
    <w:lvl w:ilvl="2" w:tplc="F274138A">
      <w:start w:val="3087"/>
      <w:numFmt w:val="bullet"/>
      <w:lvlText w:val="–"/>
      <w:lvlJc w:val="left"/>
      <w:pPr>
        <w:ind w:left="1797" w:hanging="360"/>
      </w:pPr>
      <w:rPr>
        <w:rFonts w:ascii="Arial" w:hAnsi="Arial"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cs="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cs="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6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7"/>
  </w:num>
  <w:num w:numId="3">
    <w:abstractNumId w:val="44"/>
  </w:num>
  <w:num w:numId="4">
    <w:abstractNumId w:val="65"/>
  </w:num>
  <w:num w:numId="5">
    <w:abstractNumId w:val="1"/>
  </w:num>
  <w:num w:numId="6">
    <w:abstractNumId w:val="64"/>
  </w:num>
  <w:num w:numId="7">
    <w:abstractNumId w:val="30"/>
  </w:num>
  <w:num w:numId="8">
    <w:abstractNumId w:val="51"/>
  </w:num>
  <w:num w:numId="9">
    <w:abstractNumId w:val="69"/>
  </w:num>
  <w:num w:numId="10">
    <w:abstractNumId w:val="23"/>
  </w:num>
  <w:num w:numId="11">
    <w:abstractNumId w:val="16"/>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9"/>
  </w:num>
  <w:num w:numId="16">
    <w:abstractNumId w:val="16"/>
  </w:num>
  <w:num w:numId="17">
    <w:abstractNumId w:val="18"/>
  </w:num>
  <w:num w:numId="18">
    <w:abstractNumId w:val="33"/>
  </w:num>
  <w:num w:numId="19">
    <w:abstractNumId w:val="43"/>
  </w:num>
  <w:num w:numId="20">
    <w:abstractNumId w:val="41"/>
  </w:num>
  <w:num w:numId="21">
    <w:abstractNumId w:val="27"/>
  </w:num>
  <w:num w:numId="22">
    <w:abstractNumId w:val="12"/>
  </w:num>
  <w:num w:numId="23">
    <w:abstractNumId w:val="39"/>
  </w:num>
  <w:num w:numId="24">
    <w:abstractNumId w:val="63"/>
  </w:num>
  <w:num w:numId="25">
    <w:abstractNumId w:val="16"/>
  </w:num>
  <w:num w:numId="26">
    <w:abstractNumId w:val="62"/>
  </w:num>
  <w:num w:numId="27">
    <w:abstractNumId w:val="56"/>
  </w:num>
  <w:num w:numId="28">
    <w:abstractNumId w:val="31"/>
  </w:num>
  <w:num w:numId="29">
    <w:abstractNumId w:val="68"/>
  </w:num>
  <w:num w:numId="30">
    <w:abstractNumId w:val="45"/>
  </w:num>
  <w:num w:numId="31">
    <w:abstractNumId w:val="29"/>
  </w:num>
  <w:num w:numId="32">
    <w:abstractNumId w:val="52"/>
  </w:num>
  <w:num w:numId="33">
    <w:abstractNumId w:val="14"/>
  </w:num>
  <w:num w:numId="34">
    <w:abstractNumId w:val="17"/>
  </w:num>
  <w:num w:numId="35">
    <w:abstractNumId w:val="54"/>
  </w:num>
  <w:num w:numId="36">
    <w:abstractNumId w:val="32"/>
  </w:num>
  <w:num w:numId="37">
    <w:abstractNumId w:val="15"/>
  </w:num>
  <w:num w:numId="38">
    <w:abstractNumId w:val="48"/>
  </w:num>
  <w:num w:numId="39">
    <w:abstractNumId w:val="7"/>
  </w:num>
  <w:num w:numId="40">
    <w:abstractNumId w:val="42"/>
  </w:num>
  <w:num w:numId="41">
    <w:abstractNumId w:val="28"/>
  </w:num>
  <w:num w:numId="42">
    <w:abstractNumId w:val="24"/>
  </w:num>
  <w:num w:numId="43">
    <w:abstractNumId w:val="34"/>
  </w:num>
  <w:num w:numId="44">
    <w:abstractNumId w:val="55"/>
  </w:num>
  <w:num w:numId="45">
    <w:abstractNumId w:val="4"/>
  </w:num>
  <w:num w:numId="46">
    <w:abstractNumId w:val="47"/>
  </w:num>
  <w:num w:numId="47">
    <w:abstractNumId w:val="57"/>
  </w:num>
  <w:num w:numId="48">
    <w:abstractNumId w:val="20"/>
  </w:num>
  <w:num w:numId="49">
    <w:abstractNumId w:val="16"/>
  </w:num>
  <w:num w:numId="50">
    <w:abstractNumId w:val="16"/>
  </w:num>
  <w:num w:numId="51">
    <w:abstractNumId w:val="61"/>
  </w:num>
  <w:num w:numId="52">
    <w:abstractNumId w:val="50"/>
  </w:num>
  <w:num w:numId="53">
    <w:abstractNumId w:val="36"/>
  </w:num>
  <w:num w:numId="54">
    <w:abstractNumId w:val="53"/>
  </w:num>
  <w:num w:numId="55">
    <w:abstractNumId w:val="21"/>
  </w:num>
  <w:num w:numId="56">
    <w:abstractNumId w:val="25"/>
  </w:num>
  <w:num w:numId="57">
    <w:abstractNumId w:val="59"/>
  </w:num>
  <w:num w:numId="58">
    <w:abstractNumId w:val="38"/>
  </w:num>
  <w:num w:numId="59">
    <w:abstractNumId w:val="8"/>
  </w:num>
  <w:num w:numId="60">
    <w:abstractNumId w:val="40"/>
  </w:num>
  <w:num w:numId="61">
    <w:abstractNumId w:val="13"/>
  </w:num>
  <w:num w:numId="62">
    <w:abstractNumId w:val="26"/>
  </w:num>
  <w:num w:numId="63">
    <w:abstractNumId w:val="49"/>
  </w:num>
  <w:num w:numId="64">
    <w:abstractNumId w:val="5"/>
  </w:num>
  <w:num w:numId="65">
    <w:abstractNumId w:val="46"/>
  </w:num>
  <w:num w:numId="66">
    <w:abstractNumId w:val="9"/>
  </w:num>
  <w:num w:numId="67">
    <w:abstractNumId w:val="66"/>
  </w:num>
  <w:num w:numId="68">
    <w:abstractNumId w:val="22"/>
  </w:num>
  <w:num w:numId="69">
    <w:abstractNumId w:val="58"/>
  </w:num>
  <w:num w:numId="70">
    <w:abstractNumId w:val="3"/>
  </w:num>
  <w:num w:numId="71">
    <w:abstractNumId w:val="35"/>
  </w:num>
  <w:num w:numId="72">
    <w:abstractNumId w:val="67"/>
  </w:num>
  <w:num w:numId="73">
    <w:abstractNumId w:val="10"/>
  </w:num>
  <w:num w:numId="74">
    <w:abstractNumId w:val="6"/>
  </w:num>
  <w:num w:numId="75">
    <w:abstractNumId w:val="6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2EB0"/>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B9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77EFA"/>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6C7"/>
    <w:rsid w:val="001B1E2E"/>
    <w:rsid w:val="001B32FB"/>
    <w:rsid w:val="001B3BC3"/>
    <w:rsid w:val="001B4001"/>
    <w:rsid w:val="001B4333"/>
    <w:rsid w:val="001B437A"/>
    <w:rsid w:val="001B4E2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800"/>
    <w:rsid w:val="00237AE8"/>
    <w:rsid w:val="0024014F"/>
    <w:rsid w:val="00240F78"/>
    <w:rsid w:val="0024120C"/>
    <w:rsid w:val="002415BD"/>
    <w:rsid w:val="00241962"/>
    <w:rsid w:val="00241C6C"/>
    <w:rsid w:val="00241EC6"/>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0FE5"/>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1551"/>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53"/>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3D3B"/>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637"/>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50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A8"/>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2FC"/>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86F"/>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8BB"/>
    <w:rsid w:val="00E04DB1"/>
    <w:rsid w:val="00E050B5"/>
    <w:rsid w:val="00E07C0A"/>
    <w:rsid w:val="00E07F41"/>
    <w:rsid w:val="00E10D65"/>
    <w:rsid w:val="00E11A21"/>
    <w:rsid w:val="00E12243"/>
    <w:rsid w:val="00E1226B"/>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6AF"/>
    <w:rsid w:val="00EF20F9"/>
    <w:rsid w:val="00EF27A2"/>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7597A"/>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C510B-DFF1-47CF-BFD4-A8BF20665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Hisilicon;hudan11@huawei.com</dc:creator>
  <cp:keywords/>
  <cp:lastModifiedBy>Huawei </cp:lastModifiedBy>
  <cp:revision>2</cp:revision>
  <cp:lastPrinted>2010-01-07T02:23:00Z</cp:lastPrinted>
  <dcterms:created xsi:type="dcterms:W3CDTF">2023-08-11T12:50:00Z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(3)m5EtLpnq8x9kmHt4DZpObtWAMzeib4gapVbvFGFu5g2LgBuOMGpmIsCKfz1HssKSY1h33Eru
kDHfA5myauG0NESPKxKRpRwbG3h77MGmQcOX0R654NfzuEFGcJeuFNfQn0M6KWTsbU3e3EPF
1WOCuc24K8BH+GUXzthDbhnPqaZsvM8C//RIkNAtroffcWyFBjyDHz/k7GL5fVamjbVzO2Ta
MtjP1CdWrd+XDJi+w0</vt:lpwstr>
  </property>
  <property fmtid="{D5CDD505-2E9C-101B-9397-08002B2CF9AE}" pid="15" name="_2015_ms_pID_725343_00">
    <vt:lpwstr>_2015_ms_pID_725343</vt:lpwstr>
  </property>
  <property fmtid="{D5CDD505-2E9C-101B-9397-08002B2CF9AE}" pid="16" name="_2015_ms_pID_7253431">
    <vt:lpwstr>9Um0LCgLSd7CnVdEYLrijhmYCafQMHqCVG8dwdVNNv4wcvo3mxGZ6W
lVW30L9gngKPSynalKRqn/1AkgtK4VF0PKdhFfnRHBEl8bm/fLgkYX1bUyuu4hhMicEO+xK8
X5YKBNuo0JqiOiWAADR8FjafcB0h0JzUOSI8aPo+aEgQFbU/6ZYJECmaqWBYAOdptGoohhqH
0gn3IQrlmdC0jeKIwF3wyWqpaIPAs/Uuu0b3</vt:lpwstr>
  </property>
  <property fmtid="{D5CDD505-2E9C-101B-9397-08002B2CF9AE}" pid="17" name="_2015_ms_pID_7253431_00">
    <vt:lpwstr>_2015_ms_pID_7253431</vt:lpwstr>
  </property>
  <property fmtid="{D5CDD505-2E9C-101B-9397-08002B2CF9AE}" pid="18" name="_2015_ms_pID_7253432">
    <vt:lpwstr>SQ==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1691637904</vt:lpwstr>
  </property>
</Properties>
</file>